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0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20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Pr>
        <mc:AlternateContent>
          <mc:Choice Requires="wpg">
            <w:drawing>
              <wp:anchor allowOverlap="1" behindDoc="0" distB="0" distT="0" distL="114300" distR="114300" hidden="0" layoutInCell="1" locked="0" relativeHeight="0" simplePos="0">
                <wp:simplePos x="0" y="0"/>
                <wp:positionH relativeFrom="page">
                  <wp:posOffset>1171575</wp:posOffset>
                </wp:positionH>
                <wp:positionV relativeFrom="page">
                  <wp:posOffset>914400</wp:posOffset>
                </wp:positionV>
                <wp:extent cx="5591175" cy="933450"/>
                <wp:effectExtent b="0" l="0" r="0" t="0"/>
                <wp:wrapTopAndBottom distB="0" distT="0"/>
                <wp:docPr id="23" name=""/>
                <a:graphic>
                  <a:graphicData uri="http://schemas.microsoft.com/office/word/2010/wordprocessingGroup">
                    <wpg:wgp>
                      <wpg:cNvGrpSpPr/>
                      <wpg:grpSpPr>
                        <a:xfrm>
                          <a:off x="2550413" y="3313275"/>
                          <a:ext cx="5591175" cy="933450"/>
                          <a:chOff x="2550413" y="3313275"/>
                          <a:chExt cx="5591175" cy="933450"/>
                        </a:xfrm>
                      </wpg:grpSpPr>
                      <wpg:grpSp>
                        <wpg:cNvGrpSpPr/>
                        <wpg:grpSpPr>
                          <a:xfrm>
                            <a:off x="2550413" y="3313275"/>
                            <a:ext cx="5591175" cy="933450"/>
                            <a:chOff x="2550413" y="3313275"/>
                            <a:chExt cx="5591175" cy="933450"/>
                          </a:xfrm>
                        </wpg:grpSpPr>
                        <wps:wsp>
                          <wps:cNvSpPr/>
                          <wps:cNvPr id="3" name="Shape 3"/>
                          <wps:spPr>
                            <a:xfrm>
                              <a:off x="2550413" y="3313275"/>
                              <a:ext cx="5591175" cy="933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50413" y="3313275"/>
                              <a:ext cx="5591175" cy="933450"/>
                              <a:chOff x="2550413" y="3313275"/>
                              <a:chExt cx="5591175" cy="933450"/>
                            </a:xfrm>
                          </wpg:grpSpPr>
                          <wps:wsp>
                            <wps:cNvSpPr/>
                            <wps:cNvPr id="5" name="Shape 5"/>
                            <wps:spPr>
                              <a:xfrm>
                                <a:off x="2550413" y="3313275"/>
                                <a:ext cx="5591175" cy="933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50413" y="3313275"/>
                                <a:ext cx="5591175" cy="933450"/>
                                <a:chOff x="4205" y="1800"/>
                                <a:chExt cx="9284" cy="1507"/>
                              </a:xfrm>
                            </wpg:grpSpPr>
                            <wps:wsp>
                              <wps:cNvSpPr/>
                              <wps:cNvPr id="7" name="Shape 7"/>
                              <wps:spPr>
                                <a:xfrm>
                                  <a:off x="4205" y="1800"/>
                                  <a:ext cx="9275" cy="1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New Picture" id="8" name="Shape 8"/>
                                <pic:cNvPicPr preferRelativeResize="0"/>
                              </pic:nvPicPr>
                              <pic:blipFill rotWithShape="1">
                                <a:blip r:embed="rId7">
                                  <a:alphaModFix/>
                                </a:blip>
                                <a:srcRect b="0" l="0" r="0" t="0"/>
                                <a:stretch/>
                              </pic:blipFill>
                              <pic:spPr>
                                <a:xfrm>
                                  <a:off x="4205" y="1800"/>
                                  <a:ext cx="5011" cy="1507"/>
                                </a:xfrm>
                                <a:prstGeom prst="rect">
                                  <a:avLst/>
                                </a:prstGeom>
                                <a:noFill/>
                                <a:ln>
                                  <a:noFill/>
                                </a:ln>
                              </pic:spPr>
                            </pic:pic>
                            <wpg:grpSp>
                              <wpg:cNvGrpSpPr/>
                              <wpg:grpSpPr>
                                <a:xfrm>
                                  <a:off x="9223" y="1806"/>
                                  <a:ext cx="4266" cy="1494"/>
                                  <a:chOff x="6554" y="3132"/>
                                  <a:chExt cx="4266" cy="1494"/>
                                </a:xfrm>
                              </wpg:grpSpPr>
                              <wps:wsp>
                                <wps:cNvSpPr/>
                                <wps:cNvPr id="10" name="Shape 10"/>
                                <wps:spPr>
                                  <a:xfrm>
                                    <a:off x="6599" y="3132"/>
                                    <a:ext cx="4221" cy="14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1"/>
                                          <w:i w:val="0"/>
                                          <w:smallCaps w:val="0"/>
                                          <w:strike w:val="0"/>
                                          <w:color w:val="500000"/>
                                          <w:sz w:val="24"/>
                                          <w:vertAlign w:val="baseline"/>
                                        </w:rPr>
                                        <w:t xml:space="preserve">FACULTY OF SOCIAL SCIENCES AND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1"/>
                                          <w:i w:val="0"/>
                                          <w:smallCaps w:val="0"/>
                                          <w:strike w:val="0"/>
                                          <w:color w:val="500000"/>
                                          <w:sz w:val="24"/>
                                          <w:vertAlign w:val="baseline"/>
                                        </w:rPr>
                                      </w:r>
                                      <w:r w:rsidDel="00000000" w:rsidR="00000000" w:rsidRPr="00000000">
                                        <w:rPr>
                                          <w:rFonts w:ascii="Garamond" w:cs="Garamond" w:eastAsia="Garamond" w:hAnsi="Garamond"/>
                                          <w:b w:val="1"/>
                                          <w:i w:val="0"/>
                                          <w:smallCaps w:val="0"/>
                                          <w:strike w:val="0"/>
                                          <w:color w:val="500000"/>
                                          <w:sz w:val="24"/>
                                          <w:vertAlign w:val="baseline"/>
                                        </w:rPr>
                                        <w:t xml:space="preserve">HUMANITIES</w:t>
                                      </w:r>
                                    </w:p>
                                  </w:txbxContent>
                                </wps:txbx>
                                <wps:bodyPr anchorCtr="0" anchor="t" bIns="45700" lIns="91425" spcFirstLastPara="1" rIns="91425" wrap="square" tIns="45700">
                                  <a:noAutofit/>
                                </wps:bodyPr>
                              </wps:wsp>
                              <wps:wsp>
                                <wps:cNvCnPr/>
                                <wps:spPr>
                                  <a:xfrm>
                                    <a:off x="6554" y="3158"/>
                                    <a:ext cx="1" cy="1373"/>
                                  </a:xfrm>
                                  <a:prstGeom prst="straightConnector1">
                                    <a:avLst/>
                                  </a:prstGeom>
                                  <a:noFill/>
                                  <a:ln cap="flat" cmpd="sng" w="19050">
                                    <a:solidFill>
                                      <a:srgbClr val="5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1171575</wp:posOffset>
                </wp:positionH>
                <wp:positionV relativeFrom="page">
                  <wp:posOffset>914400</wp:posOffset>
                </wp:positionV>
                <wp:extent cx="5591175" cy="933450"/>
                <wp:effectExtent b="0" l="0" r="0" t="0"/>
                <wp:wrapTopAndBottom distB="0" distT="0"/>
                <wp:docPr id="2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591175" cy="933450"/>
                        </a:xfrm>
                        <a:prstGeom prst="rect"/>
                        <a:ln/>
                      </pic:spPr>
                    </pic:pic>
                  </a:graphicData>
                </a:graphic>
              </wp:anchor>
            </w:drawing>
          </mc:Fallback>
        </mc:AlternateContent>
      </w:r>
      <w:r w:rsidDel="00000000" w:rsidR="00000000" w:rsidRPr="00000000">
        <w:rPr>
          <w:b w:val="1"/>
          <w:sz w:val="28"/>
          <w:szCs w:val="28"/>
          <w:rtl w:val="0"/>
        </w:rPr>
        <w:t xml:space="preserve">SEMESTER I 2020/2021</w:t>
      </w:r>
      <w:r w:rsidDel="00000000" w:rsidR="00000000" w:rsidRPr="00000000">
        <w:rPr>
          <w:rtl w:val="0"/>
        </w:rPr>
      </w:r>
    </w:p>
    <w:p w:rsidR="00000000" w:rsidDel="00000000" w:rsidP="00000000" w:rsidRDefault="00000000" w:rsidRPr="00000000" w14:paraId="00000004">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after="200" w:line="276" w:lineRule="auto"/>
        <w:jc w:val="center"/>
        <w:rPr>
          <w:rFonts w:ascii="Times New Roman" w:cs="Times New Roman" w:eastAsia="Times New Roman" w:hAnsi="Times New Roman"/>
          <w:b w:val="1"/>
          <w:sz w:val="28"/>
          <w:szCs w:val="28"/>
        </w:rPr>
      </w:pPr>
      <w:r w:rsidDel="00000000" w:rsidR="00000000" w:rsidRPr="00000000">
        <w:rPr>
          <w:b w:val="1"/>
          <w:sz w:val="28"/>
          <w:szCs w:val="28"/>
          <w:rtl w:val="0"/>
        </w:rPr>
        <w:t xml:space="preserve">BAB 6: EPISTEMOLOGI</w:t>
      </w:r>
      <w:r w:rsidDel="00000000" w:rsidR="00000000" w:rsidRPr="00000000">
        <w:rPr>
          <w:rtl w:val="0"/>
        </w:rPr>
      </w:r>
    </w:p>
    <w:p w:rsidR="00000000" w:rsidDel="00000000" w:rsidP="00000000" w:rsidRDefault="00000000" w:rsidRPr="00000000" w14:paraId="00000006">
      <w:pPr>
        <w:spacing w:after="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KOD KURSUS</w:t>
        <w:tab/>
        <w:tab/>
        <w:t xml:space="preserve">: UHIS1022</w:t>
      </w:r>
    </w:p>
    <w:p w:rsidR="00000000" w:rsidDel="00000000" w:rsidP="00000000" w:rsidRDefault="00000000" w:rsidRPr="00000000" w14:paraId="00000008">
      <w:pPr>
        <w:spacing w:after="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KURSUS</w:t>
        <w:tab/>
        <w:tab/>
        <w:tab/>
        <w:t xml:space="preserve">: FALSAFAH DAN ISU SEMASA</w:t>
      </w:r>
    </w:p>
    <w:p w:rsidR="00000000" w:rsidDel="00000000" w:rsidP="00000000" w:rsidRDefault="00000000" w:rsidRPr="00000000" w14:paraId="00000009">
      <w:pPr>
        <w:spacing w:after="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SEKOLAH</w:t>
        <w:tab/>
        <w:tab/>
        <w:tab/>
        <w:t xml:space="preserve">: SEKOLAH KOMPUTERAN</w:t>
      </w:r>
    </w:p>
    <w:p w:rsidR="00000000" w:rsidDel="00000000" w:rsidP="00000000" w:rsidRDefault="00000000" w:rsidRPr="00000000" w14:paraId="0000000A">
      <w:pPr>
        <w:spacing w:after="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FAKULTI</w:t>
        <w:tab/>
        <w:tab/>
        <w:tab/>
        <w:t xml:space="preserve">: FAKULTI KEJURUTERAAN</w:t>
      </w:r>
    </w:p>
    <w:p w:rsidR="00000000" w:rsidDel="00000000" w:rsidP="00000000" w:rsidRDefault="00000000" w:rsidRPr="00000000" w14:paraId="0000000B">
      <w:pPr>
        <w:spacing w:after="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SEKSYEN</w:t>
        <w:tab/>
        <w:tab/>
        <w:t xml:space="preserve">: 73</w:t>
      </w:r>
    </w:p>
    <w:p w:rsidR="00000000" w:rsidDel="00000000" w:rsidP="00000000" w:rsidRDefault="00000000" w:rsidRPr="00000000" w14:paraId="0000000C">
      <w:pPr>
        <w:spacing w:after="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NAMA PENSYARAH</w:t>
        <w:tab/>
        <w:t xml:space="preserve">: DR. ABDUL HALIM B. ZULKIFLI</w:t>
      </w:r>
    </w:p>
    <w:p w:rsidR="00000000" w:rsidDel="00000000" w:rsidP="00000000" w:rsidRDefault="00000000" w:rsidRPr="00000000" w14:paraId="0000000D">
      <w:pPr>
        <w:spacing w:after="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w:t>
      </w:r>
      <w:r w:rsidDel="00000000" w:rsidR="00000000" w:rsidRPr="00000000">
        <w:rPr>
          <w:b w:val="1"/>
          <w:rtl w:val="0"/>
        </w:rPr>
        <w:t xml:space="preserve">A</w:t>
      </w:r>
      <w:r w:rsidDel="00000000" w:rsidR="00000000" w:rsidRPr="00000000">
        <w:rPr>
          <w:rFonts w:ascii="Times New Roman" w:cs="Times New Roman" w:eastAsia="Times New Roman" w:hAnsi="Times New Roman"/>
          <w:b w:val="1"/>
          <w:sz w:val="24"/>
          <w:szCs w:val="24"/>
          <w:rtl w:val="0"/>
        </w:rPr>
        <w:t xml:space="preserve"> &amp; NO. MATRI</w:t>
      </w:r>
      <w:r w:rsidDel="00000000" w:rsidR="00000000" w:rsidRPr="00000000">
        <w:rPr>
          <w:b w:val="1"/>
          <w:rtl w:val="0"/>
        </w:rPr>
        <w:t xml:space="preserve">K</w:t>
      </w:r>
      <w:r w:rsidDel="00000000" w:rsidR="00000000" w:rsidRPr="00000000">
        <w:rPr>
          <w:rFonts w:ascii="Times New Roman" w:cs="Times New Roman" w:eastAsia="Times New Roman" w:hAnsi="Times New Roman"/>
          <w:b w:val="1"/>
          <w:sz w:val="24"/>
          <w:szCs w:val="24"/>
          <w:rtl w:val="0"/>
        </w:rPr>
        <w:tab/>
        <w:t xml:space="preserve">:</w:t>
      </w:r>
    </w:p>
    <w:tbl>
      <w:tblPr>
        <w:tblStyle w:val="Table1"/>
        <w:tblW w:w="913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35"/>
        <w:gridCol w:w="1770"/>
        <w:gridCol w:w="1830"/>
        <w:tblGridChange w:id="0">
          <w:tblGrid>
            <w:gridCol w:w="5535"/>
            <w:gridCol w:w="1770"/>
            <w:gridCol w:w="1830"/>
          </w:tblGrid>
        </w:tblGridChange>
      </w:tblGrid>
      <w:tr>
        <w:trPr>
          <w:trHeight w:val="440" w:hRule="atLeast"/>
        </w:trPr>
        <w:tc>
          <w:tcPr/>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r>
          </w:p>
        </w:tc>
        <w:tc>
          <w:tcPr/>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MATRIK</w:t>
            </w:r>
          </w:p>
        </w:tc>
        <w:tc>
          <w:tcPr/>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TELEFON</w:t>
            </w:r>
          </w:p>
        </w:tc>
      </w:tr>
      <w:tr>
        <w:trPr>
          <w:trHeight w:val="440" w:hRule="atLeast"/>
        </w:trPr>
        <w:tc>
          <w:tcPr/>
          <w:p w:rsidR="00000000" w:rsidDel="00000000" w:rsidP="00000000" w:rsidRDefault="00000000" w:rsidRPr="00000000" w14:paraId="00000011">
            <w:pPr>
              <w:numPr>
                <w:ilvl w:val="0"/>
                <w:numId w:val="1"/>
              </w:numPr>
              <w:ind w:left="425.1968503937008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 IRDINA ALIAH BINTI ABDUL WAHAB</w:t>
            </w:r>
          </w:p>
        </w:tc>
        <w:tc>
          <w:tcPr/>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A20EC0115</w:t>
            </w:r>
          </w:p>
        </w:tc>
        <w:tc>
          <w:tcPr/>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tl w:val="0"/>
              </w:rPr>
            </w:r>
          </w:p>
        </w:tc>
      </w:tr>
      <w:tr>
        <w:trPr>
          <w:trHeight w:val="440" w:hRule="atLeast"/>
        </w:trPr>
        <w:tc>
          <w:tcPr/>
          <w:p w:rsidR="00000000" w:rsidDel="00000000" w:rsidP="00000000" w:rsidRDefault="00000000" w:rsidRPr="00000000" w14:paraId="00000014">
            <w:pPr>
              <w:numPr>
                <w:ilvl w:val="0"/>
                <w:numId w:val="1"/>
              </w:numPr>
              <w:ind w:left="425.1968503937008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NURARISSA DAYANA BINTI MOHD SUKRI</w:t>
            </w:r>
          </w:p>
        </w:tc>
        <w:tc>
          <w:tcPr/>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A20EC0120</w:t>
            </w:r>
          </w:p>
        </w:tc>
        <w:tc>
          <w:tcPr/>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014-8690398</w:t>
            </w:r>
          </w:p>
        </w:tc>
      </w:tr>
    </w:tbl>
    <w:p w:rsidR="00000000" w:rsidDel="00000000" w:rsidP="00000000" w:rsidRDefault="00000000" w:rsidRPr="00000000" w14:paraId="00000017">
      <w:pPr>
        <w:spacing w:after="200" w:lineRule="auto"/>
        <w:jc w:val="left"/>
        <w:rPr>
          <w:rFonts w:ascii="Times New Roman" w:cs="Times New Roman" w:eastAsia="Times New Roman" w:hAnsi="Times New Roman"/>
          <w:sz w:val="24"/>
          <w:szCs w:val="24"/>
        </w:rPr>
        <w:sectPr>
          <w:pgSz w:h="16838" w:w="11906"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8">
      <w:pPr>
        <w:pStyle w:val="Title"/>
        <w:spacing w:line="360" w:lineRule="auto"/>
        <w:ind w:left="861.7322834645668" w:firstLine="0"/>
        <w:jc w:val="center"/>
        <w:rPr/>
      </w:pPr>
      <w:bookmarkStart w:colFirst="0" w:colLast="0" w:name="_heading=h.gjdgxs" w:id="0"/>
      <w:bookmarkEnd w:id="0"/>
      <w:r w:rsidDel="00000000" w:rsidR="00000000" w:rsidRPr="00000000">
        <w:rPr>
          <w:rtl w:val="0"/>
        </w:rPr>
        <w:t xml:space="preserve">ISI KANDUNGAN</w:t>
      </w:r>
    </w:p>
    <w:p w:rsidR="00000000" w:rsidDel="00000000" w:rsidP="00000000" w:rsidRDefault="00000000" w:rsidRPr="00000000" w14:paraId="00000019">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A">
          <w:pPr>
            <w:tabs>
              <w:tab w:val="right" w:pos="9025.511811023624"/>
            </w:tabs>
            <w:spacing w:before="8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qjxbx6qhn4kw">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PENGENALAN</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_heading=h.qjxbx6qhn4kw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025.511811023624"/>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9jxgdlesnayq">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OBJEKTIF</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_heading=h.9jxgdlesnayq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025.511811023624"/>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owwil3cbw7uz">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PERSOALAN KAJIAN</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_heading=h.owwil3cbw7uz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025.511811023624"/>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ubvvtuajcu2a">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KEPENTINGAN KAJIAN</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_heading=h.ubvvtuajcu2a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025.511811023624"/>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nrm36hs48xwx">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KAEDAH MEMPEROLEH ILMU</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_heading=h.nrm36hs48xwx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025.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mr578jy81s9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Kaedah Deduktif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_heading=h.mr578jy81s96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025.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vg7tw3gz78o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Kaedah Induktif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_heading=h.vg7tw3gz78o0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025.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ot6zyhkxobf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Kaedah Hipotetiko Deduktif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_heading=h.ot6zyhkxobfs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025.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qcq02qws0bb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Strategi Penyelidikan Induktif Dan Falsafah Positivisme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_heading=h.qcq02qws0bbj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025.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wkmfq060t9u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Strategi Penyelidikan Deduktif Dan Falsafah Kritikal Rasionalisme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_heading=h.wkmfq060t9u3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025.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ts79o48z97u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Hubungan Metode, Metodologi Dan Epistemologi</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_heading=h.ts79o48z97uj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025.511811023624"/>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dd39gijvqpq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KESIMPULAN</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_heading=h.dd39gijvqpq1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025.511811023624"/>
            </w:tabs>
            <w:spacing w:after="80"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y4lvf8imk0po">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RUJUKAN</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_heading=h.y4lvf8imk0po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sectPr>
          <w:type w:val="nextPage"/>
          <w:pgSz w:h="16838" w:w="11906"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29">
      <w:pPr>
        <w:pStyle w:val="Heading1"/>
        <w:numPr>
          <w:ilvl w:val="0"/>
          <w:numId w:val="2"/>
        </w:numPr>
        <w:spacing w:after="200" w:line="360" w:lineRule="auto"/>
        <w:ind w:left="425.19685039370086" w:hanging="283.464566929134"/>
        <w:rPr/>
      </w:pPr>
      <w:bookmarkStart w:colFirst="0" w:colLast="0" w:name="_heading=h.qjxbx6qhn4kw" w:id="1"/>
      <w:bookmarkEnd w:id="1"/>
      <w:r w:rsidDel="00000000" w:rsidR="00000000" w:rsidRPr="00000000">
        <w:rPr>
          <w:rtl w:val="0"/>
        </w:rPr>
        <w:t xml:space="preserve">PENGENALAN</w:t>
      </w:r>
    </w:p>
    <w:p w:rsidR="00000000" w:rsidDel="00000000" w:rsidP="00000000" w:rsidRDefault="00000000" w:rsidRPr="00000000" w14:paraId="0000002A">
      <w:pPr>
        <w:rPr/>
      </w:pPr>
      <w:r w:rsidDel="00000000" w:rsidR="00000000" w:rsidRPr="00000000">
        <w:rPr>
          <w:rtl w:val="0"/>
        </w:rPr>
        <w:t xml:space="preserve">       Epistemologi bermaksud teori pengetahuan. Manusia sebagai makhluk yang mempunyai akal dan yang pasti setiap manusia di muka bumi ini pasti mempunyai sifat ingin tahu atas segala yang ada dan berlaku dihadapannya. Kebiasaannya, sifat ini terdiri dalam bentuk pertanyaan seperti, di mana, apa, bagaimana, mengapa dan lain-lain. Hal ini demikian, manusia akan berusaha untuk mendapatkan jawapan kepada tanda-tanda tanya tersebut. Menurut J.Sudarminta, epistemologi bermaksud mengkaji dan mencuba mencari ciri-ciri umum dan hakiki dari pengetahuan manusia seperti mengkaji andaian-andaian dan syarat-syarat logik. Bahkan menurut Musa Asy’arie pula, epistemologi bermaksud cabang filsafat yang membicarakan mengenai hakikat ilmu dan ilmu sebagai proses adalah usaha yang terdapat tentang suatu objek kajian ilmu. Sementara itu, maksud epistemologi bagi Dagobert D, runes pula bermaksud cabang filsafat yang membahs sumber-sumber, struktur, cara-cara dan pengesahan pengetahuan. Seterusnya, Azyumardi Azra ada menambah, bahawa epistemologi juga bermaksud ilmu yang membahas tentang keaslian, pengertian, struktur, metod dan pengesahan ilmu pengetahuan.</w:t>
      </w:r>
    </w:p>
    <w:p w:rsidR="00000000" w:rsidDel="00000000" w:rsidP="00000000" w:rsidRDefault="00000000" w:rsidRPr="00000000" w14:paraId="0000002B">
      <w:pPr>
        <w:rPr/>
      </w:pPr>
      <w:r w:rsidDel="00000000" w:rsidR="00000000" w:rsidRPr="00000000">
        <w:rPr>
          <w:rtl w:val="0"/>
        </w:rPr>
        <w:tab/>
        <w:t xml:space="preserve">Kebiasaannya epistemologi ini mengkaji tentang tiga perkara yang pertama adalah sumber-sumber pengetahuan atau  ‘</w:t>
      </w:r>
      <w:r w:rsidDel="00000000" w:rsidR="00000000" w:rsidRPr="00000000">
        <w:rPr>
          <w:i w:val="1"/>
          <w:rtl w:val="0"/>
        </w:rPr>
        <w:t xml:space="preserve">the sources of knowledge’</w:t>
      </w:r>
      <w:r w:rsidDel="00000000" w:rsidR="00000000" w:rsidRPr="00000000">
        <w:rPr>
          <w:rtl w:val="0"/>
        </w:rPr>
        <w:t xml:space="preserve"> . Disebut juga metod-metod yang boleh memperoleh pengetahuan tersebut. Secara ringkasnya, ia adalah usaha-usaha dalam memberikan jawapan kepada persoalan. Seterusnya, kajian tentang tabi’i pengetahuan atau </w:t>
      </w:r>
      <w:r w:rsidDel="00000000" w:rsidR="00000000" w:rsidRPr="00000000">
        <w:rPr>
          <w:i w:val="1"/>
          <w:rtl w:val="0"/>
        </w:rPr>
        <w:t xml:space="preserve">‘the nature of knowledge’</w:t>
      </w:r>
      <w:r w:rsidDel="00000000" w:rsidR="00000000" w:rsidRPr="00000000">
        <w:rPr>
          <w:rtl w:val="0"/>
        </w:rPr>
        <w:t xml:space="preserve">. Kajian cara ini mengetengahkan dengan menyatakan akal atau rasional. Kemudian, kemungkinan pengetahuan dan batas-batasnya atau disebut</w:t>
      </w:r>
      <w:r w:rsidDel="00000000" w:rsidR="00000000" w:rsidRPr="00000000">
        <w:rPr>
          <w:i w:val="1"/>
          <w:rtl w:val="0"/>
        </w:rPr>
        <w:t xml:space="preserve"> ‘possibility knowledge’</w:t>
      </w:r>
      <w:r w:rsidDel="00000000" w:rsidR="00000000" w:rsidRPr="00000000">
        <w:rPr>
          <w:rtl w:val="0"/>
        </w:rPr>
        <w:t xml:space="preserve">. Dalam memberikan jawapan kepada persoalan yang ada, para falsafah sebahagiannya berpendapat bahawa manusia tidak mampu mengetahui sesuatu secara mutlak.</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1"/>
        <w:numPr>
          <w:ilvl w:val="0"/>
          <w:numId w:val="2"/>
        </w:numPr>
        <w:spacing w:after="200" w:line="360" w:lineRule="auto"/>
        <w:ind w:left="425.19685039370086" w:hanging="283.464566929134"/>
        <w:rPr/>
      </w:pPr>
      <w:bookmarkStart w:colFirst="0" w:colLast="0" w:name="_heading=h.9jxgdlesnayq" w:id="2"/>
      <w:bookmarkEnd w:id="2"/>
      <w:r w:rsidDel="00000000" w:rsidR="00000000" w:rsidRPr="00000000">
        <w:rPr>
          <w:rtl w:val="0"/>
        </w:rPr>
        <w:t xml:space="preserve">OBJEKTIF</w:t>
      </w:r>
    </w:p>
    <w:p w:rsidR="00000000" w:rsidDel="00000000" w:rsidP="00000000" w:rsidRDefault="00000000" w:rsidRPr="00000000" w14:paraId="0000002F">
      <w:pPr>
        <w:spacing w:after="200" w:line="480" w:lineRule="auto"/>
        <w:ind w:left="0" w:firstLine="0"/>
        <w:rPr/>
      </w:pPr>
      <w:r w:rsidDel="00000000" w:rsidR="00000000" w:rsidRPr="00000000">
        <w:rPr>
          <w:rtl w:val="0"/>
        </w:rPr>
        <w:t xml:space="preserve">Tiga objektif yang telah dikenal pasti ketika sebelum menjalani kajian epistemologi ini:</w:t>
      </w:r>
    </w:p>
    <w:p w:rsidR="00000000" w:rsidDel="00000000" w:rsidP="00000000" w:rsidRDefault="00000000" w:rsidRPr="00000000" w14:paraId="00000030">
      <w:pPr>
        <w:numPr>
          <w:ilvl w:val="1"/>
          <w:numId w:val="2"/>
        </w:numPr>
        <w:spacing w:after="0" w:afterAutospacing="0" w:line="480" w:lineRule="auto"/>
        <w:ind w:left="992.1259842519685" w:hanging="360"/>
        <w:rPr>
          <w:u w:val="none"/>
        </w:rPr>
      </w:pPr>
      <w:r w:rsidDel="00000000" w:rsidR="00000000" w:rsidRPr="00000000">
        <w:rPr>
          <w:rtl w:val="0"/>
        </w:rPr>
        <w:t xml:space="preserve">Mengenal pasti cara yang betul untuk mendapatkan pengetahuan yang berupa ilmu</w:t>
      </w:r>
    </w:p>
    <w:p w:rsidR="00000000" w:rsidDel="00000000" w:rsidP="00000000" w:rsidRDefault="00000000" w:rsidRPr="00000000" w14:paraId="00000031">
      <w:pPr>
        <w:numPr>
          <w:ilvl w:val="1"/>
          <w:numId w:val="2"/>
        </w:numPr>
        <w:spacing w:after="0" w:line="480" w:lineRule="auto"/>
        <w:ind w:left="992.1259842519685" w:hanging="360"/>
      </w:pPr>
      <w:r w:rsidDel="00000000" w:rsidR="00000000" w:rsidRPr="00000000">
        <w:rPr>
          <w:rtl w:val="0"/>
        </w:rPr>
        <w:t xml:space="preserve">Menganalisis kesan menggunakan kaedah yang betul untuk memperoleh ilmu</w:t>
      </w:r>
    </w:p>
    <w:p w:rsidR="00000000" w:rsidDel="00000000" w:rsidP="00000000" w:rsidRDefault="00000000" w:rsidRPr="00000000" w14:paraId="00000032">
      <w:pPr>
        <w:numPr>
          <w:ilvl w:val="1"/>
          <w:numId w:val="2"/>
        </w:numPr>
        <w:spacing w:after="200" w:line="480" w:lineRule="auto"/>
        <w:ind w:left="992.1259842519685" w:hanging="360"/>
      </w:pPr>
      <w:r w:rsidDel="00000000" w:rsidR="00000000" w:rsidRPr="00000000">
        <w:rPr>
          <w:rtl w:val="0"/>
        </w:rPr>
        <w:t xml:space="preserve">Memahami langkah dan kaedah memperolehi ilmu</w:t>
      </w:r>
    </w:p>
    <w:p w:rsidR="00000000" w:rsidDel="00000000" w:rsidP="00000000" w:rsidRDefault="00000000" w:rsidRPr="00000000" w14:paraId="00000033">
      <w:pPr>
        <w:ind w:firstLine="720"/>
        <w:rPr/>
      </w:pPr>
      <w:r w:rsidDel="00000000" w:rsidR="00000000" w:rsidRPr="00000000">
        <w:rPr>
          <w:rtl w:val="0"/>
        </w:rPr>
        <w:t xml:space="preserve">Objektif kajian ini dijalankan bagi mengetahui cara yang betul untuk mendapatkan pengetahuan yang berupa ilmu. Hal ini kerana sumber ilmu yang betul dapat mengisi segala persoalan yang berada di minda malah dapat membentuk personaliti dan cara pemikiran seseorang. Maka dengan ini, kami juga ada menganalisis kesan menggunakan kaedah yang betul untuk memperolehi ilmu. Kaedah yang betul dalam memperolehi ilmu dapat mengelak seseorang itu  </w:t>
      </w:r>
      <w:r w:rsidDel="00000000" w:rsidR="00000000" w:rsidRPr="00000000">
        <w:rPr>
          <w:rtl w:val="0"/>
        </w:rPr>
        <w:t xml:space="preserve">terpesong</w:t>
      </w:r>
      <w:r w:rsidDel="00000000" w:rsidR="00000000" w:rsidRPr="00000000">
        <w:rPr>
          <w:rtl w:val="0"/>
        </w:rPr>
        <w:t xml:space="preserve"> dari landasan yang betul. Justeru, kajian ini akan mengambil langkah untuk memberi pemahaman dari segi kaedah dan cara untuk memperolehi ilmu. </w:t>
      </w:r>
    </w:p>
    <w:p w:rsidR="00000000" w:rsidDel="00000000" w:rsidP="00000000" w:rsidRDefault="00000000" w:rsidRPr="00000000" w14:paraId="00000034">
      <w:pPr>
        <w:spacing w:after="200" w:line="360" w:lineRule="auto"/>
        <w:ind w:left="0" w:firstLine="0"/>
        <w:rPr/>
      </w:pPr>
      <w:r w:rsidDel="00000000" w:rsidR="00000000" w:rsidRPr="00000000">
        <w:rPr>
          <w:rtl w:val="0"/>
        </w:rPr>
      </w:r>
    </w:p>
    <w:p w:rsidR="00000000" w:rsidDel="00000000" w:rsidP="00000000" w:rsidRDefault="00000000" w:rsidRPr="00000000" w14:paraId="00000035">
      <w:pPr>
        <w:pStyle w:val="Heading1"/>
        <w:numPr>
          <w:ilvl w:val="0"/>
          <w:numId w:val="2"/>
        </w:numPr>
        <w:spacing w:after="200" w:line="360" w:lineRule="auto"/>
        <w:ind w:left="425.19685039370086" w:hanging="283.464566929134"/>
        <w:rPr/>
      </w:pPr>
      <w:bookmarkStart w:colFirst="0" w:colLast="0" w:name="_heading=h.owwil3cbw7uz" w:id="3"/>
      <w:bookmarkEnd w:id="3"/>
      <w:r w:rsidDel="00000000" w:rsidR="00000000" w:rsidRPr="00000000">
        <w:rPr>
          <w:rtl w:val="0"/>
        </w:rPr>
        <w:t xml:space="preserve">PERSOALAN KAJIAN</w:t>
      </w:r>
    </w:p>
    <w:p w:rsidR="00000000" w:rsidDel="00000000" w:rsidP="00000000" w:rsidRDefault="00000000" w:rsidRPr="00000000" w14:paraId="00000036">
      <w:pPr>
        <w:ind w:left="425.19685039370086" w:firstLine="0"/>
        <w:rPr/>
      </w:pPr>
      <w:r w:rsidDel="00000000" w:rsidR="00000000" w:rsidRPr="00000000">
        <w:rPr>
          <w:rtl w:val="0"/>
        </w:rPr>
        <w:t xml:space="preserve">Kajian ini dijalankan bagi menjawab persoalan berikut:</w:t>
      </w:r>
      <w:r w:rsidDel="00000000" w:rsidR="00000000" w:rsidRPr="00000000">
        <w:rPr>
          <w:rtl w:val="0"/>
        </w:rPr>
      </w:r>
    </w:p>
    <w:p w:rsidR="00000000" w:rsidDel="00000000" w:rsidP="00000000" w:rsidRDefault="00000000" w:rsidRPr="00000000" w14:paraId="00000037">
      <w:pPr>
        <w:numPr>
          <w:ilvl w:val="1"/>
          <w:numId w:val="2"/>
        </w:numPr>
        <w:ind w:left="992.1259842519685" w:hanging="360"/>
        <w:rPr>
          <w:u w:val="none"/>
        </w:rPr>
      </w:pPr>
      <w:r w:rsidDel="00000000" w:rsidR="00000000" w:rsidRPr="00000000">
        <w:rPr>
          <w:rtl w:val="0"/>
        </w:rPr>
        <w:t xml:space="preserve">Apakah cara yang dapat membantu kita mendapatkan pengetahuan yang berupa ilmu?</w:t>
      </w:r>
    </w:p>
    <w:p w:rsidR="00000000" w:rsidDel="00000000" w:rsidP="00000000" w:rsidRDefault="00000000" w:rsidRPr="00000000" w14:paraId="00000038">
      <w:pPr>
        <w:numPr>
          <w:ilvl w:val="1"/>
          <w:numId w:val="2"/>
        </w:numPr>
        <w:ind w:left="992.1259842519685" w:hanging="360"/>
      </w:pPr>
      <w:r w:rsidDel="00000000" w:rsidR="00000000" w:rsidRPr="00000000">
        <w:rPr>
          <w:rtl w:val="0"/>
        </w:rPr>
        <w:t xml:space="preserve">Apakah kesan menggunakan kaedah yang betul untuk memperoleh ilmu?</w:t>
      </w:r>
    </w:p>
    <w:p w:rsidR="00000000" w:rsidDel="00000000" w:rsidP="00000000" w:rsidRDefault="00000000" w:rsidRPr="00000000" w14:paraId="00000039">
      <w:pPr>
        <w:numPr>
          <w:ilvl w:val="1"/>
          <w:numId w:val="2"/>
        </w:numPr>
        <w:ind w:left="992.1259842519685" w:hanging="360"/>
      </w:pPr>
      <w:r w:rsidDel="00000000" w:rsidR="00000000" w:rsidRPr="00000000">
        <w:rPr>
          <w:rtl w:val="0"/>
        </w:rPr>
        <w:t xml:space="preserve">Bagaimana masyarakat boleh memperoleh ilmu?</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425.19685039370086" w:firstLine="0"/>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ind w:firstLine="720"/>
        <w:rPr/>
      </w:pPr>
      <w:r w:rsidDel="00000000" w:rsidR="00000000" w:rsidRPr="00000000">
        <w:rPr>
          <w:rtl w:val="0"/>
        </w:rPr>
      </w:r>
    </w:p>
    <w:p w:rsidR="00000000" w:rsidDel="00000000" w:rsidP="00000000" w:rsidRDefault="00000000" w:rsidRPr="00000000" w14:paraId="0000003E">
      <w:pPr>
        <w:spacing w:line="360" w:lineRule="auto"/>
        <w:ind w:left="992.1259842519685" w:firstLine="0"/>
        <w:rPr/>
      </w:pPr>
      <w:r w:rsidDel="00000000" w:rsidR="00000000" w:rsidRPr="00000000">
        <w:rPr>
          <w:rtl w:val="0"/>
        </w:rPr>
      </w:r>
    </w:p>
    <w:p w:rsidR="00000000" w:rsidDel="00000000" w:rsidP="00000000" w:rsidRDefault="00000000" w:rsidRPr="00000000" w14:paraId="0000003F">
      <w:pPr>
        <w:pStyle w:val="Heading1"/>
        <w:numPr>
          <w:ilvl w:val="0"/>
          <w:numId w:val="2"/>
        </w:numPr>
        <w:spacing w:after="200" w:line="360" w:lineRule="auto"/>
        <w:ind w:left="425.19685039370086" w:hanging="283.464566929134"/>
        <w:rPr/>
      </w:pPr>
      <w:bookmarkStart w:colFirst="0" w:colLast="0" w:name="_heading=h.ubvvtuajcu2a" w:id="4"/>
      <w:bookmarkEnd w:id="4"/>
      <w:r w:rsidDel="00000000" w:rsidR="00000000" w:rsidRPr="00000000">
        <w:rPr>
          <w:rtl w:val="0"/>
        </w:rPr>
        <w:t xml:space="preserve">KEPENTINGAN KAJIAN</w:t>
      </w:r>
    </w:p>
    <w:p w:rsidR="00000000" w:rsidDel="00000000" w:rsidP="00000000" w:rsidRDefault="00000000" w:rsidRPr="00000000" w14:paraId="00000040">
      <w:pPr>
        <w:ind w:left="0" w:firstLine="0"/>
        <w:rPr/>
      </w:pPr>
      <w:r w:rsidDel="00000000" w:rsidR="00000000" w:rsidRPr="00000000">
        <w:rPr>
          <w:rtl w:val="0"/>
        </w:rPr>
        <w:t xml:space="preserve">Ilmu adalah alat paling berkesan untuk membina sesebuah masyarakat kerana tanpa ilmu manusia tidak dapat mencapai kejayaan dan kemajuan. Tambahan pula, kecemerlangan individu dan pembinaan tamadun adalah bergantung kepada penguasaan ilmu. Sebagai contoh, Zaman Renaissance yang berasaskan keupayaan manusia berfikir untuk menyelesaikan permasalahan telah melahirkan masyarakat yang mempergunakan sepenuhnya keupayaan minda mereka dalam pelbagai bidang ilmu pengetahuan bagi memajukan kehidupan mereka.</w:t>
      </w:r>
    </w:p>
    <w:p w:rsidR="00000000" w:rsidDel="00000000" w:rsidP="00000000" w:rsidRDefault="00000000" w:rsidRPr="00000000" w14:paraId="00000041">
      <w:pPr>
        <w:ind w:left="0" w:firstLine="720"/>
        <w:rPr/>
      </w:pPr>
      <w:r w:rsidDel="00000000" w:rsidR="00000000" w:rsidRPr="00000000">
        <w:rPr>
          <w:rtl w:val="0"/>
        </w:rPr>
        <w:t xml:space="preserve">Kajian ini bertujuan untuk mengetahui cara yang dapat membantu kita mendapatkan pengetahuan yang berupa ilmu dengan mempelajari Epistemologi. Di atas kesedaran itulah, pengkajian secara menyeluruh haruslah dilakukan bagi tujuan melihat kaedah terbaik untuk memperolehi ilmu serta sumbernya. Oleh itu, kepentingan kajian ini adalah untuk memastikan pihak yang berkepentingan mendapat manfaat dengan mengetahui cara, sumber, dan kaedah memperoleh ilmu yang betul.</w:t>
      </w:r>
      <w:r w:rsidDel="00000000" w:rsidR="00000000" w:rsidRPr="00000000">
        <w:rPr>
          <w:rtl w:val="0"/>
        </w:rPr>
      </w:r>
    </w:p>
    <w:p w:rsidR="00000000" w:rsidDel="00000000" w:rsidP="00000000" w:rsidRDefault="00000000" w:rsidRPr="00000000" w14:paraId="00000042">
      <w:pPr>
        <w:ind w:left="425.19685039370086" w:firstLine="0"/>
        <w:rPr/>
      </w:pPr>
      <w:r w:rsidDel="00000000" w:rsidR="00000000" w:rsidRPr="00000000">
        <w:rPr>
          <w:rtl w:val="0"/>
        </w:rPr>
      </w:r>
    </w:p>
    <w:p w:rsidR="00000000" w:rsidDel="00000000" w:rsidP="00000000" w:rsidRDefault="00000000" w:rsidRPr="00000000" w14:paraId="00000043">
      <w:pPr>
        <w:widowControl w:val="0"/>
        <w:spacing w:line="360" w:lineRule="auto"/>
        <w:ind w:left="720" w:firstLine="0"/>
        <w:jc w:val="left"/>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sectPr>
          <w:type w:val="nextPage"/>
          <w:pgSz w:h="16838" w:w="11906"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46">
      <w:pPr>
        <w:pStyle w:val="Heading1"/>
        <w:numPr>
          <w:ilvl w:val="0"/>
          <w:numId w:val="2"/>
        </w:numPr>
        <w:spacing w:after="200" w:line="360" w:lineRule="auto"/>
        <w:ind w:left="425.19685039370086" w:hanging="283.464566929134"/>
        <w:rPr/>
      </w:pPr>
      <w:bookmarkStart w:colFirst="0" w:colLast="0" w:name="_heading=h.nrm36hs48xwx" w:id="5"/>
      <w:bookmarkEnd w:id="5"/>
      <w:r w:rsidDel="00000000" w:rsidR="00000000" w:rsidRPr="00000000">
        <w:rPr>
          <w:rtl w:val="0"/>
        </w:rPr>
        <w:t xml:space="preserve">KAEDAH MEMPEROLEH ILMU</w:t>
      </w:r>
    </w:p>
    <w:p w:rsidR="00000000" w:rsidDel="00000000" w:rsidP="00000000" w:rsidRDefault="00000000" w:rsidRPr="00000000" w14:paraId="00000047">
      <w:pPr>
        <w:rPr/>
      </w:pPr>
      <w:r w:rsidDel="00000000" w:rsidR="00000000" w:rsidRPr="00000000">
        <w:rPr>
          <w:i w:val="1"/>
          <w:rtl w:val="0"/>
        </w:rPr>
        <w:t xml:space="preserve">A priori</w:t>
      </w:r>
      <w:r w:rsidDel="00000000" w:rsidR="00000000" w:rsidRPr="00000000">
        <w:rPr>
          <w:rtl w:val="0"/>
        </w:rPr>
        <w:t xml:space="preserve"> adalah sejenis justifikasi epistemik yang tidak bergantung pada pengalaman misalnya kenyataan, manusia telah dibekalkan dengan ilmu bila lahir adalah bersifat </w:t>
      </w:r>
      <w:r w:rsidDel="00000000" w:rsidR="00000000" w:rsidRPr="00000000">
        <w:rPr>
          <w:i w:val="1"/>
          <w:rtl w:val="0"/>
        </w:rPr>
        <w:t xml:space="preserve">a priori </w:t>
      </w:r>
      <w:r w:rsidDel="00000000" w:rsidR="00000000" w:rsidRPr="00000000">
        <w:rPr>
          <w:rtl w:val="0"/>
        </w:rPr>
        <w:t xml:space="preserve">(Standford Encyclopedia, 2007). Istilah ini digunakan untuk menjelaskan bahawa seseorang itu dapat berfikir dan memiliki andaian tentang segala sesuatu tanpa mengalaminya lalu membuat kesimpulan (Lorens B., 1996). Kebanyakan ahli falsafah berfikir bahawa konsep ‘</w:t>
      </w:r>
      <w:r w:rsidDel="00000000" w:rsidR="00000000" w:rsidRPr="00000000">
        <w:rPr>
          <w:i w:val="1"/>
          <w:rtl w:val="0"/>
        </w:rPr>
        <w:t xml:space="preserve">justified true belief</w:t>
      </w:r>
      <w:r w:rsidDel="00000000" w:rsidR="00000000" w:rsidRPr="00000000">
        <w:rPr>
          <w:rtl w:val="0"/>
        </w:rPr>
        <w:t xml:space="preserve">’ ini tidak mencukupi untuk memperoleh pengetahuan, tetapi masih banyak yang percaya bahawa konsep ini mempunyai kepentingannya.</w:t>
      </w:r>
    </w:p>
    <w:p w:rsidR="00000000" w:rsidDel="00000000" w:rsidP="00000000" w:rsidRDefault="00000000" w:rsidRPr="00000000" w14:paraId="00000048">
      <w:pPr>
        <w:ind w:firstLine="720"/>
        <w:rPr/>
      </w:pPr>
      <w:r w:rsidDel="00000000" w:rsidR="00000000" w:rsidRPr="00000000">
        <w:rPr>
          <w:rtl w:val="0"/>
        </w:rPr>
        <w:t xml:space="preserve">Berbeza pula dengan </w:t>
      </w:r>
      <w:r w:rsidDel="00000000" w:rsidR="00000000" w:rsidRPr="00000000">
        <w:rPr>
          <w:i w:val="1"/>
          <w:rtl w:val="0"/>
        </w:rPr>
        <w:t xml:space="preserve">a posteriori</w:t>
      </w:r>
      <w:r w:rsidDel="00000000" w:rsidR="00000000" w:rsidRPr="00000000">
        <w:rPr>
          <w:rtl w:val="0"/>
        </w:rPr>
        <w:t xml:space="preserve"> yang merupakan suatu sumber pengetahuan yang diperoleh dari observasi atau pengalaman (Britannica, 2017). Sebagai contoh, ilmu fizik, kimia dan biologi. Kaedah perolehan ilmu ini melibatkan pembuktian secara teori dan empirikal, mengikut metode ilmiah yang menggabungkan antara berfikir cara deduktif dan induktif, berdasarkan analisis dan pengujian terhadap data yang diperolehi mengikut prosedur yang betul.</w:t>
      </w:r>
    </w:p>
    <w:p w:rsidR="00000000" w:rsidDel="00000000" w:rsidP="00000000" w:rsidRDefault="00000000" w:rsidRPr="00000000" w14:paraId="00000049">
      <w:pPr>
        <w:ind w:firstLine="720"/>
        <w:rPr/>
      </w:pPr>
      <w:r w:rsidDel="00000000" w:rsidR="00000000" w:rsidRPr="00000000">
        <w:rPr>
          <w:rtl w:val="0"/>
        </w:rPr>
        <w:t xml:space="preserve">Selain itu, ilmu juga boleh diperolehi menerusi wahyu dikenali sebagai ilmu naqli dan menggunakan akal iaitu ilmu aqli. Manakala, ilmu yang melibatkan unsur rohani merangkumi 4 elemen utama, iaitu akal, nafsu, hati, dan roh. Akhir sekali, perolehan ilmu melalui pancaindera diperolehi melalui pengalaman peribadi yang wujud dengan adanya sentuhan antara manusia dengan dunia luar.</w:t>
      </w:r>
    </w:p>
    <w:p w:rsidR="00000000" w:rsidDel="00000000" w:rsidP="00000000" w:rsidRDefault="00000000" w:rsidRPr="00000000" w14:paraId="0000004A">
      <w:pPr>
        <w:rPr/>
      </w:pPr>
      <w:r w:rsidDel="00000000" w:rsidR="00000000" w:rsidRPr="00000000">
        <w:rPr>
          <w:rtl w:val="0"/>
        </w:rPr>
        <w:tab/>
        <w:t xml:space="preserve">Oleh itu, kajian ini menumpukan kepada perbincangan kaedah deduktif, induktif, hipotetiko deduktif, strategi penyelidikan induktif dan falsafah positivisme, strategi penyelidikan deduktif dan falsafah kritikal rasionalisme dan juga hubungan metode dan metodologi dan epistemologi.</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2"/>
        <w:numPr>
          <w:ilvl w:val="1"/>
          <w:numId w:val="2"/>
        </w:numPr>
        <w:spacing w:after="200" w:lineRule="auto"/>
        <w:ind w:left="992.1259842519685" w:hanging="360"/>
        <w:rPr/>
      </w:pPr>
      <w:bookmarkStart w:colFirst="0" w:colLast="0" w:name="_heading=h.mr578jy81s96" w:id="6"/>
      <w:bookmarkEnd w:id="6"/>
      <w:r w:rsidDel="00000000" w:rsidR="00000000" w:rsidRPr="00000000">
        <w:rPr>
          <w:rtl w:val="0"/>
        </w:rPr>
        <w:t xml:space="preserve">Kaedah Deduktif</w:t>
      </w:r>
    </w:p>
    <w:p w:rsidR="00000000" w:rsidDel="00000000" w:rsidP="00000000" w:rsidRDefault="00000000" w:rsidRPr="00000000" w14:paraId="0000004E">
      <w:pPr>
        <w:spacing w:after="200" w:before="200" w:lineRule="auto"/>
        <w:ind w:firstLine="720"/>
        <w:rPr/>
      </w:pPr>
      <w:r w:rsidDel="00000000" w:rsidR="00000000" w:rsidRPr="00000000">
        <w:rPr>
          <w:rtl w:val="0"/>
        </w:rPr>
        <w:t xml:space="preserve">Terdapat banyak penyelesaian yang boleh kita dapati untuk memperolehi ilmu, antaranya ialah melalui konsep deduktif. Konsep deduktif bermaksud sesuatu pendekatan mengajar yang bermula daripada sesuatu atau beberapa rumus , prinsip, hukum, teorem atau peraturan diikuti dengan aplikasinya keatas contoh-contoh yang khusus, secara pendeknya konsep  deduktif ini, bermaksud kiasan atau boleh dinamakan silognisme. contohnya, permasalahan atau hipotesis pengajaran akan didedahkan terlebih dahulu. kemudian,murid-murid akan dibimbing dengan mengingati kembali kesimpulan, prinsip atau teori yang membolehkan mereka menyelesaikan masalah atau hipotesis yang telah didedahkan.</w:t>
      </w:r>
    </w:p>
    <w:p w:rsidR="00000000" w:rsidDel="00000000" w:rsidP="00000000" w:rsidRDefault="00000000" w:rsidRPr="00000000" w14:paraId="0000004F">
      <w:pPr>
        <w:pStyle w:val="Heading2"/>
        <w:numPr>
          <w:ilvl w:val="1"/>
          <w:numId w:val="2"/>
        </w:numPr>
        <w:spacing w:after="200" w:lineRule="auto"/>
        <w:ind w:left="992.1259842519685" w:hanging="360"/>
      </w:pPr>
      <w:bookmarkStart w:colFirst="0" w:colLast="0" w:name="_heading=h.vg7tw3gz78o0" w:id="7"/>
      <w:bookmarkEnd w:id="7"/>
      <w:r w:rsidDel="00000000" w:rsidR="00000000" w:rsidRPr="00000000">
        <w:rPr>
          <w:rtl w:val="0"/>
        </w:rPr>
        <w:t xml:space="preserve">Kaedah Induktif</w:t>
      </w:r>
    </w:p>
    <w:p w:rsidR="00000000" w:rsidDel="00000000" w:rsidP="00000000" w:rsidRDefault="00000000" w:rsidRPr="00000000" w14:paraId="00000050">
      <w:pPr>
        <w:spacing w:after="200" w:before="200" w:lineRule="auto"/>
        <w:ind w:firstLine="720"/>
        <w:rPr/>
      </w:pPr>
      <w:r w:rsidDel="00000000" w:rsidR="00000000" w:rsidRPr="00000000">
        <w:rPr>
          <w:rtl w:val="0"/>
        </w:rPr>
        <w:t xml:space="preserve">S</w:t>
      </w:r>
      <w:r w:rsidDel="00000000" w:rsidR="00000000" w:rsidRPr="00000000">
        <w:rPr>
          <w:rtl w:val="0"/>
        </w:rPr>
        <w:t xml:space="preserve">eterusnya, cara pembelajaran kaedah induktif kaedah ini bermaksud membentuk satu  rumusan daripada contoh-contoh yang tertentu. Contohnya, sebelum memulakan pembelajaran, guru-guru harus menyediakan contoh-contoh yang  boleh membantu murid-murid membuat rumusan. Dalam masa yang sama, soalan-soalan yang disediakan haruslah menepati ciri -ciri yang membolehkan murid-murid dapat memahami pembelajaran tersebut dan boleh membuat kesimpulan sendiri, tanpa penerangan dibuat terlebih dahulu daripada guru. </w:t>
      </w:r>
    </w:p>
    <w:p w:rsidR="00000000" w:rsidDel="00000000" w:rsidP="00000000" w:rsidRDefault="00000000" w:rsidRPr="00000000" w14:paraId="00000051">
      <w:pPr>
        <w:pStyle w:val="Heading2"/>
        <w:numPr>
          <w:ilvl w:val="1"/>
          <w:numId w:val="2"/>
        </w:numPr>
        <w:spacing w:after="200" w:lineRule="auto"/>
        <w:ind w:left="992.1259842519685" w:hanging="360"/>
      </w:pPr>
      <w:bookmarkStart w:colFirst="0" w:colLast="0" w:name="_heading=h.ot6zyhkxobfs" w:id="8"/>
      <w:bookmarkEnd w:id="8"/>
      <w:r w:rsidDel="00000000" w:rsidR="00000000" w:rsidRPr="00000000">
        <w:rPr>
          <w:rtl w:val="0"/>
        </w:rPr>
        <w:t xml:space="preserve">Kaedah Hipotetiko Deduktif</w:t>
      </w:r>
    </w:p>
    <w:p w:rsidR="00000000" w:rsidDel="00000000" w:rsidP="00000000" w:rsidRDefault="00000000" w:rsidRPr="00000000" w14:paraId="00000052">
      <w:pPr>
        <w:spacing w:after="200" w:before="200" w:lineRule="auto"/>
        <w:rPr/>
      </w:pPr>
      <w:r w:rsidDel="00000000" w:rsidR="00000000" w:rsidRPr="00000000">
        <w:rPr>
          <w:rtl w:val="0"/>
        </w:rPr>
        <w:t xml:space="preserve">       Selain itu, kaedah hipotetiko deduktif, </w:t>
      </w:r>
      <w:r w:rsidDel="00000000" w:rsidR="00000000" w:rsidRPr="00000000">
        <w:rPr>
          <w:rtl w:val="0"/>
        </w:rPr>
        <w:t xml:space="preserve">dimana</w:t>
      </w:r>
      <w:r w:rsidDel="00000000" w:rsidR="00000000" w:rsidRPr="00000000">
        <w:rPr>
          <w:rtl w:val="0"/>
        </w:rPr>
        <w:t xml:space="preserve"> kaedah induktif dan deduktif dipakai pada masa yang sama, kaedah deduktif bertolak daripada hipotess am secara induktif sehingga membentuk kesimpulan tertentu (Abdul Rahman Abdullah, 2005). Contohnya, proses pemerhatian dan uji kaji dilakukan untuk mengetahui sama ada kesimpulan diterima atau ditolak.</w:t>
      </w:r>
    </w:p>
    <w:p w:rsidR="00000000" w:rsidDel="00000000" w:rsidP="00000000" w:rsidRDefault="00000000" w:rsidRPr="00000000" w14:paraId="00000053">
      <w:pPr>
        <w:pStyle w:val="Heading2"/>
        <w:numPr>
          <w:ilvl w:val="1"/>
          <w:numId w:val="2"/>
        </w:numPr>
        <w:spacing w:after="200" w:lineRule="auto"/>
        <w:ind w:left="992.1259842519685" w:hanging="360"/>
        <w:rPr/>
      </w:pPr>
      <w:bookmarkStart w:colFirst="0" w:colLast="0" w:name="_heading=h.qcq02qws0bbj" w:id="9"/>
      <w:bookmarkEnd w:id="9"/>
      <w:r w:rsidDel="00000000" w:rsidR="00000000" w:rsidRPr="00000000">
        <w:rPr>
          <w:rtl w:val="0"/>
        </w:rPr>
        <w:t xml:space="preserve">Strategi Penyelidikan Induktif Dan Falsafah Positivisme</w:t>
      </w:r>
    </w:p>
    <w:p w:rsidR="00000000" w:rsidDel="00000000" w:rsidP="00000000" w:rsidRDefault="00000000" w:rsidRPr="00000000" w14:paraId="00000054">
      <w:pPr>
        <w:ind w:left="0" w:firstLine="0"/>
        <w:rPr/>
      </w:pPr>
      <w:r w:rsidDel="00000000" w:rsidR="00000000" w:rsidRPr="00000000">
        <w:rPr>
          <w:rtl w:val="0"/>
        </w:rPr>
        <w:t xml:space="preserve">Induktif tulen menekan bahawa sains bermula dengan pemerhatian kerana ia adalah tunggak yang menjelaskan fakta dalam realiti sosial. Perspektif penyelidikan ini memerlukan pemerhatian yang teliti serta analisis data yang betul bagi menghasilkan penemuan saintifik yang berdasarkan fakta. Strategi penyelidikan ini bermula dengan pengumpulan data, analisis data dan kesimpulan umum. </w:t>
      </w:r>
    </w:p>
    <w:p w:rsidR="00000000" w:rsidDel="00000000" w:rsidP="00000000" w:rsidRDefault="00000000" w:rsidRPr="00000000" w14:paraId="00000055">
      <w:pPr>
        <w:ind w:left="0" w:firstLine="720"/>
        <w:rPr/>
      </w:pPr>
      <w:r w:rsidDel="00000000" w:rsidR="00000000" w:rsidRPr="00000000">
        <w:rPr>
          <w:rtl w:val="0"/>
        </w:rPr>
        <w:t xml:space="preserve">Induksi adalah logik falsafah Positivisme, satu pandangan sains yang telah diutarakan oleh Francis Bacon bahawa sains adalah berdasarkan pemerhatian tanpa prasangka dan John Stuart Mill yang berpendapat tujuan sains adalah untuk menghasilkan prisip-prinsip atau hukum-hukum umum yang mampu mengabaikan segala sikap prejudis apabila melakukan kajian saintifik. Antara pendekatan Positivisme kepada Sains Tulen adalah melalui verifikasi dengan membuat ramalan tentang keadaan yang boleh diperhatikan, Pro-pemerhatian, Anti Penyebab iaitu tiada sebab kejadian berlaku semulajadi, pengabaian penjelasan, Anti Entiti Teoritis yang bermaksud entiti seperti kuasa atau ketegangan tidak boleh dianggap sebagai penyebab kerana realiti ialah sesuatu memerlukan pemerhatian supaya boleh disahkan, dan Anti Metafizik yang menyatakan pembangunan ilmu harus berdasarkan pemerhatian serta data empirikal.</w:t>
      </w:r>
    </w:p>
    <w:p w:rsidR="00000000" w:rsidDel="00000000" w:rsidP="00000000" w:rsidRDefault="00000000" w:rsidRPr="00000000" w14:paraId="00000056">
      <w:pPr>
        <w:ind w:left="0" w:firstLine="720"/>
        <w:rPr/>
      </w:pPr>
      <w:r w:rsidDel="00000000" w:rsidR="00000000" w:rsidRPr="00000000">
        <w:rPr>
          <w:rtl w:val="0"/>
        </w:rPr>
        <w:t xml:space="preserve">Selain itu, ia mempunyai enam andaian ontologi, iaitu ketersusunan, keberasingan kejadian, generalisasi, primasi pemerhatian, hubungan sebab-akibat, eksternaliti. Andaian Ontologi adalah pandangan bahawa dunia adalah teratur dan tersusun yang terdiri daripada kejadian-kejadian berasingan yang boleh diperhatikan. Terdapat empat komponen bagi andaian epistemologi iaitu kepentingan deria, konsep dan generalisasi, objektiviti, keserupaan gambaran. Andaian Epistemologikal adalah pandangan bahawa ilmu dianggap terhasil melalui penggunaan deria manusia, uji kaji atau analisis yang dikumpul. Oleh kerana ia hanya menggunakan deria boleh menghasilkan pemerhatian atau data, maklumat yang tidak boleh diperhatikan, tidak dijadikan objek penyelidikan sains.</w:t>
      </w:r>
    </w:p>
    <w:p w:rsidR="00000000" w:rsidDel="00000000" w:rsidP="00000000" w:rsidRDefault="00000000" w:rsidRPr="00000000" w14:paraId="00000057">
      <w:pPr>
        <w:ind w:left="0" w:firstLine="720"/>
        <w:rPr/>
      </w:pPr>
      <w:r w:rsidDel="00000000" w:rsidR="00000000" w:rsidRPr="00000000">
        <w:rPr>
          <w:rtl w:val="0"/>
        </w:rPr>
        <w:t xml:space="preserve">Akhir sekali, terdapat tiga prinsip strategi penyelidikan induktif iaitu pengumpulan, induksi dan pengesahan contoh yang diterapkan ke dalam empat peringkat pelaksanaan strategi ini. Peringkat Pertama adalah </w:t>
      </w:r>
      <w:r w:rsidDel="00000000" w:rsidR="00000000" w:rsidRPr="00000000">
        <w:rPr>
          <w:rtl w:val="0"/>
        </w:rPr>
        <w:t xml:space="preserve">dimana</w:t>
      </w:r>
      <w:r w:rsidDel="00000000" w:rsidR="00000000" w:rsidRPr="00000000">
        <w:rPr>
          <w:rtl w:val="0"/>
        </w:rPr>
        <w:t xml:space="preserve"> semua fakta diperhati, dicatat dan dikumpul tanpa memilih kepentingan relatifnya. Pada peringkat kedua, fakta yang dikumpul ini dianalisis, dibanding dan diklasifikasikan tanpa menghasilkan hipotesis. Seterusnya peringkat ketiga, kesimpulan umum dibuat secara induktif dengan mengaitkan mereka dengan fakta yang dikumpul. Seterusnya, peringkat keempat adalah kesinambungan kesahihan kesimpulan umum tertakluk kepada ujian selanjutnya supaya banyak contoh yang menyokong kesimpulan untuk meningkatkan tahap kesahihan kesimpulan tersebut. </w:t>
      </w:r>
    </w:p>
    <w:p w:rsidR="00000000" w:rsidDel="00000000" w:rsidP="00000000" w:rsidRDefault="00000000" w:rsidRPr="00000000" w14:paraId="00000058">
      <w:pPr>
        <w:ind w:left="0" w:firstLine="720"/>
        <w:rPr/>
      </w:pPr>
      <w:r w:rsidDel="00000000" w:rsidR="00000000" w:rsidRPr="00000000">
        <w:rPr>
          <w:rtl w:val="0"/>
        </w:rPr>
      </w:r>
    </w:p>
    <w:p w:rsidR="00000000" w:rsidDel="00000000" w:rsidP="00000000" w:rsidRDefault="00000000" w:rsidRPr="00000000" w14:paraId="00000059">
      <w:pPr>
        <w:pStyle w:val="Heading2"/>
        <w:numPr>
          <w:ilvl w:val="1"/>
          <w:numId w:val="2"/>
        </w:numPr>
        <w:spacing w:after="200" w:lineRule="auto"/>
        <w:ind w:left="992.1259842519685" w:hanging="360"/>
        <w:rPr/>
      </w:pPr>
      <w:bookmarkStart w:colFirst="0" w:colLast="0" w:name="_heading=h.wkmfq060t9u3" w:id="10"/>
      <w:bookmarkEnd w:id="10"/>
      <w:r w:rsidDel="00000000" w:rsidR="00000000" w:rsidRPr="00000000">
        <w:rPr>
          <w:rtl w:val="0"/>
        </w:rPr>
        <w:t xml:space="preserve">Strategi Penyelidikan Deduktif Dan Falsafah Kritikal Rasionalisme</w:t>
      </w:r>
    </w:p>
    <w:p w:rsidR="00000000" w:rsidDel="00000000" w:rsidP="00000000" w:rsidRDefault="00000000" w:rsidRPr="00000000" w14:paraId="0000005A">
      <w:pPr>
        <w:ind w:left="0" w:firstLine="0"/>
        <w:rPr/>
      </w:pPr>
      <w:r w:rsidDel="00000000" w:rsidR="00000000" w:rsidRPr="00000000">
        <w:rPr>
          <w:rtl w:val="0"/>
        </w:rPr>
        <w:t xml:space="preserve">Strategi penyelidikan deduktif, pengasas Karl Popper, bertujuan untuk menguji teori-teori bagi menolak teori palsu dan mengukuhkan teori yang selebihnya. Karl menyebarkan falsafah sains yang dikenali sebagai Kritikal Rasionalisme yang merupakan alternatif kepada falsafah Positivisme. Strategi penyelidikan ini bermula dengan mengkaji kelaziman atau keseragaman yang memerlukan penjelasan, seterusnya membuat teori sementara dalam bentuk hujah tertentu dimana hipotesis disimpulkan dan diuji dengan membandingkan hipotesis tersebut dengan data yang dikumpul.</w:t>
      </w:r>
    </w:p>
    <w:p w:rsidR="00000000" w:rsidDel="00000000" w:rsidP="00000000" w:rsidRDefault="00000000" w:rsidRPr="00000000" w14:paraId="0000005B">
      <w:pPr>
        <w:ind w:left="0" w:firstLine="720"/>
        <w:rPr/>
      </w:pPr>
      <w:r w:rsidDel="00000000" w:rsidR="00000000" w:rsidRPr="00000000">
        <w:rPr>
          <w:rtl w:val="0"/>
        </w:rPr>
        <w:t xml:space="preserve">Strategi penyelidikan deduktif yang berdasarkan falsafah Kritikal Rasionalisme bersamaan dengan andaian ontologikal Positivisme tetapi menolak andaian epistemologikal Positivisme. Hal ini kerana penggunaan deria dianggap tidak tepat untuk dijadikan asas teori-teori saintifik. Antara enam langkah dalam deduktif ini adalah idea sementara, penjanaan satu atau beberapa kesimpulan, menilai, jika berpuas hati maka pemeriksaan terhadap kesimpulan dilakukan dengan mengumpul data yang sesuai, jika ujian gagal ditolak, dan jika sepadan dengan kesimpulan, dianggap lulus dan teori disokong.</w:t>
      </w:r>
    </w:p>
    <w:p w:rsidR="00000000" w:rsidDel="00000000" w:rsidP="00000000" w:rsidRDefault="00000000" w:rsidRPr="00000000" w14:paraId="0000005C">
      <w:pPr>
        <w:ind w:left="0" w:firstLine="720"/>
        <w:rPr/>
      </w:pPr>
      <w:r w:rsidDel="00000000" w:rsidR="00000000" w:rsidRPr="00000000">
        <w:rPr>
          <w:rtl w:val="0"/>
        </w:rPr>
        <w:t xml:space="preserve">Melalui kaedah ini, data sentiasa dikutip berasaskan suatu pandangan dan jangkaan tertentu menggunakan hipotesis untuk mengutip data dan memberi arah tuju kepada pengumpulan data itu. Oleh kerana data tidak boleh diperhatikan secara langsung, ia perlu disesuaikan dengan teori awal yang dibina bermula dengan mengkaji kelaziman atau keseragaman yang memerlukan penjelasan, kemudian membentuk suatu teori sementara dalam bentuk hujah tertentu dan seterusnya dibandingkan dengan data yang dikumpul.</w:t>
      </w:r>
    </w:p>
    <w:p w:rsidR="00000000" w:rsidDel="00000000" w:rsidP="00000000" w:rsidRDefault="00000000" w:rsidRPr="00000000" w14:paraId="0000005D">
      <w:pPr>
        <w:ind w:left="0" w:firstLine="720"/>
        <w:rPr/>
      </w:pPr>
      <w:r w:rsidDel="00000000" w:rsidR="00000000" w:rsidRPr="00000000">
        <w:rPr>
          <w:rtl w:val="0"/>
        </w:rPr>
        <w:t xml:space="preserve">Popper berpendapat bahawa peranan pemerhatian dan pengutipan data ini melibatkan logik yang berlainan dan menganjurkan supaya tujuan sains bukan sahaja untuk menemui keseragaman tertentu dalam alam ini tetapi juga untuk menyangkal teori sementara yang dicadangkan. Melalui cara ini, ilmu dapat dimajukan kerana tujuan sains bukannya untuk mencari bukti-bukti yang menyokong sesuatu kesimpulan atau teori sepertimana yang dianjurkan kaedah strategi induktif. </w:t>
      </w:r>
    </w:p>
    <w:p w:rsidR="00000000" w:rsidDel="00000000" w:rsidP="00000000" w:rsidRDefault="00000000" w:rsidRPr="00000000" w14:paraId="0000005E">
      <w:pPr>
        <w:ind w:left="0" w:firstLine="720"/>
        <w:rPr/>
      </w:pPr>
      <w:r w:rsidDel="00000000" w:rsidR="00000000" w:rsidRPr="00000000">
        <w:rPr>
          <w:rtl w:val="0"/>
        </w:rPr>
        <w:t xml:space="preserve">Akhir sekali adalah falsafah Kritikal Rasionalisme, juga dirujuk sebagai Pasca-Positivisme adalah pandangan untuk menjangkau kelemahan Positivisme, khususnya dari segi epistemologi. Antara pengasas pasca Positivisme utama ialah William Whewell yang menolak pendapat induktif John Stuart Mill bahawa ilmu sains terdiri daripada kesimpulan umum atau generalisasi yang lahirnya daripada beberapa pemerhatian. Beliau menyarankan bahawa tugas utama penyelidik sains adalah untuk mencari konsepsi yang menggabungkan pelbagai fakta dinamakan koligasi namun tiada sebarang panduan untuk menghasilkan konsepsi ini.</w:t>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pStyle w:val="Heading2"/>
        <w:numPr>
          <w:ilvl w:val="1"/>
          <w:numId w:val="2"/>
        </w:numPr>
        <w:ind w:left="992.1259842519685" w:hanging="360"/>
        <w:rPr/>
      </w:pPr>
      <w:bookmarkStart w:colFirst="0" w:colLast="0" w:name="_heading=h.ts79o48z97uj" w:id="11"/>
      <w:bookmarkEnd w:id="11"/>
      <w:r w:rsidDel="00000000" w:rsidR="00000000" w:rsidRPr="00000000">
        <w:rPr>
          <w:rtl w:val="0"/>
        </w:rPr>
        <w:t xml:space="preserve">Hubungan Metode, Metodologi Dan Epistemologi</w:t>
      </w:r>
    </w:p>
    <w:p w:rsidR="00000000" w:rsidDel="00000000" w:rsidP="00000000" w:rsidRDefault="00000000" w:rsidRPr="00000000" w14:paraId="00000062">
      <w:pPr>
        <w:rPr/>
      </w:pPr>
      <w:r w:rsidDel="00000000" w:rsidR="00000000" w:rsidRPr="00000000">
        <w:rPr>
          <w:rtl w:val="0"/>
        </w:rPr>
        <w:t xml:space="preserve">Istilah metode berasal dari Yunani iaitu ‘meta’ bermaksud sesudah dan ‘hodos’ bererti jalan atau langkah atau proses yang diambil untuk mencapai pengetahuan yang benar. Ia adalah cara melakukan sesuatu atau sistem (Kamus Dewan Edisi Keempat, 2017). Dengan menggunakan metode, prosedur atau cara mengetahui sesuatu akan menjadi lebih sistematik. Penggunaan metode penyelidikan tanpa memahami latar belakang disebaliknya mengakibatkan seseorang buta terhadap falsafah ilmu yang dianutnya.</w:t>
      </w:r>
    </w:p>
    <w:p w:rsidR="00000000" w:rsidDel="00000000" w:rsidP="00000000" w:rsidRDefault="00000000" w:rsidRPr="00000000" w14:paraId="00000063">
      <w:pPr>
        <w:ind w:firstLine="720"/>
        <w:rPr/>
      </w:pPr>
      <w:r w:rsidDel="00000000" w:rsidR="00000000" w:rsidRPr="00000000">
        <w:rPr>
          <w:rtl w:val="0"/>
        </w:rPr>
        <w:t xml:space="preserve">Metodologi pula merupakan analisis teori dan sistematik kaedah yang digunakan untuk bidang pengajian merangkumi konsep seperti paradigma, model teori, fasa dan teknik kuantitatif atau kualitatif (Berg, Bruce L., 2009). Metodologi suatu pengkajian digunakan untuk mempelajari peraturan dalam metode. Secara ringkasnya, hubungan metodologi dan metode adalah metodologi merupakan ilmu tentang metode atau ilmu yang mempelajari prosedur mengetahui sesuatu membahas konsep teoretikal yang diikuti dengan pelbagai metode, kelemahan dan kelebihannya serta justifikasi pemilihan metode yang digunakan.</w:t>
      </w:r>
    </w:p>
    <w:p w:rsidR="00000000" w:rsidDel="00000000" w:rsidP="00000000" w:rsidRDefault="00000000" w:rsidRPr="00000000" w14:paraId="00000064">
      <w:pPr>
        <w:ind w:firstLine="720"/>
        <w:rPr/>
      </w:pPr>
      <w:r w:rsidDel="00000000" w:rsidR="00000000" w:rsidRPr="00000000">
        <w:rPr>
          <w:rtl w:val="0"/>
        </w:rPr>
        <w:t xml:space="preserve">Epistemologi pula mencakupi perbincangan mengenai metodologi. Secara ringkas, epistemologi adalah bagaimana kita tahu. Andaian epistemologi pula adalah perkara-perkara yang dianggap sebagai ilmu, perkara yang boleh diketahui tanpa hujah.  Tuntasnya, di bawah topik epistemologi, mengikut urutan, hubungan ketiga-tiga topik ini adalah ia bermula dari aspek epistemologi, diikuti dengan metodologi dan berakhir dengan metode. Ketiga-tiga topik ini merupakan sub sistem kepada falsafah.</w:t>
      </w:r>
    </w:p>
    <w:p w:rsidR="00000000" w:rsidDel="00000000" w:rsidP="00000000" w:rsidRDefault="00000000" w:rsidRPr="00000000" w14:paraId="00000065">
      <w:pPr>
        <w:ind w:firstLine="720"/>
        <w:rPr/>
        <w:sectPr>
          <w:type w:val="nextPage"/>
          <w:pgSz w:h="16838" w:w="11906"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66">
      <w:pPr>
        <w:pStyle w:val="Heading1"/>
        <w:numPr>
          <w:ilvl w:val="0"/>
          <w:numId w:val="2"/>
        </w:numPr>
        <w:spacing w:after="200" w:line="360" w:lineRule="auto"/>
        <w:ind w:left="425.19685039370086" w:hanging="283.464566929134"/>
        <w:rPr/>
      </w:pPr>
      <w:bookmarkStart w:colFirst="0" w:colLast="0" w:name="_heading=h.dd39gijvqpq1" w:id="12"/>
      <w:bookmarkEnd w:id="12"/>
      <w:r w:rsidDel="00000000" w:rsidR="00000000" w:rsidRPr="00000000">
        <w:rPr>
          <w:rtl w:val="0"/>
        </w:rPr>
        <w:t xml:space="preserve">KESIMPULAN</w:t>
      </w:r>
    </w:p>
    <w:p w:rsidR="00000000" w:rsidDel="00000000" w:rsidP="00000000" w:rsidRDefault="00000000" w:rsidRPr="00000000" w14:paraId="00000067">
      <w:pPr>
        <w:ind w:firstLine="720"/>
        <w:rPr/>
      </w:pPr>
      <w:r w:rsidDel="00000000" w:rsidR="00000000" w:rsidRPr="00000000">
        <w:rPr>
          <w:rtl w:val="0"/>
        </w:rPr>
        <w:t xml:space="preserve">Sebagai kesimpulan, kajian yang telah dijalankan ini telah mendedahkan bahawa sumber, kesan, kaedah memperolehi ilmu akan membentuk diri seseorang itu menjadi lebih baik. Sebagai contoh, insan yang faham maksud sebenarnya ilmu pengetahuan akan dapat membezakan yang baik ataupun yang buruk dengan mengkaji andaian-andaian dan syarat-syarat logik. Berdasarkan kajian yang telah dilakukan, cadangan-cadangan penyelesaian yang telah dikemukakan dapat memberi kesedaran kepada orang ramai betapa pentingnya metod-metod dalam menimba ilmu pengetahuan dengan cara yang lebih berkesan supaya sesuatu ilmu pengajaran dapat dihayati dengan lebih mendalam. Tambahan pula, kesan menggunakan kaedah yang betul dalam menimba ilmu telah dihuraikan dalam laporan kajian ini dapat dijadikan pengajaran demi membentuk manusia yang lebih baik dan cemerlang tidak kira di dunia atau di akhirat. Oleh itu, pentingnya bagi kita sebagai masyarakat yang bertanggungjawap lebih peka dalam menimba ilmu pengetahuan, sumber ilmu tersebut, kesan dan juga metod-metod yang harus dipraktikkan agar dapat membentuk modal insan yang berguna pada masa yang akan datang.</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sectPr>
          <w:type w:val="nextPage"/>
          <w:pgSz w:h="16838" w:w="11906"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6B">
      <w:pPr>
        <w:pStyle w:val="Heading1"/>
        <w:numPr>
          <w:ilvl w:val="0"/>
          <w:numId w:val="2"/>
        </w:numPr>
        <w:spacing w:after="0" w:line="360" w:lineRule="auto"/>
        <w:ind w:left="425.19685039370086" w:hanging="283.464566929134"/>
        <w:rPr/>
      </w:pPr>
      <w:bookmarkStart w:colFirst="0" w:colLast="0" w:name="_heading=h.y4lvf8imk0po" w:id="13"/>
      <w:bookmarkEnd w:id="13"/>
      <w:r w:rsidDel="00000000" w:rsidR="00000000" w:rsidRPr="00000000">
        <w:rPr>
          <w:rtl w:val="0"/>
        </w:rPr>
        <w:t xml:space="preserve">RUJUKAN</w:t>
      </w:r>
    </w:p>
    <w:p w:rsidR="00000000" w:rsidDel="00000000" w:rsidP="00000000" w:rsidRDefault="00000000" w:rsidRPr="00000000" w14:paraId="0000006C">
      <w:pPr>
        <w:numPr>
          <w:ilvl w:val="1"/>
          <w:numId w:val="2"/>
        </w:numPr>
        <w:ind w:left="992.1259842519685" w:hanging="360"/>
        <w:rPr>
          <w:rFonts w:ascii="Times New Roman" w:cs="Times New Roman" w:eastAsia="Times New Roman" w:hAnsi="Times New Roman"/>
          <w:sz w:val="24"/>
          <w:szCs w:val="24"/>
          <w:u w:val="none"/>
        </w:rPr>
      </w:pPr>
      <w:r w:rsidDel="00000000" w:rsidR="00000000" w:rsidRPr="00000000">
        <w:rPr>
          <w:rtl w:val="0"/>
        </w:rPr>
        <w:t xml:space="preserve">Britannica, T. Editors of Encyclopaedia (2017, June 23). A posteriori knowledge. Encyclopedia Britannica. </w:t>
      </w:r>
      <w:hyperlink r:id="rId9">
        <w:r w:rsidDel="00000000" w:rsidR="00000000" w:rsidRPr="00000000">
          <w:rPr>
            <w:color w:val="1155cc"/>
            <w:u w:val="single"/>
            <w:rtl w:val="0"/>
          </w:rPr>
          <w:t xml:space="preserve">https://www.britannica.com/topic/a-posteriori-knowledge</w:t>
        </w:r>
      </w:hyperlink>
      <w:r w:rsidDel="00000000" w:rsidR="00000000" w:rsidRPr="00000000">
        <w:rPr>
          <w:rtl w:val="0"/>
        </w:rPr>
      </w:r>
    </w:p>
    <w:p w:rsidR="00000000" w:rsidDel="00000000" w:rsidP="00000000" w:rsidRDefault="00000000" w:rsidRPr="00000000" w14:paraId="0000006D">
      <w:pPr>
        <w:numPr>
          <w:ilvl w:val="1"/>
          <w:numId w:val="2"/>
        </w:numPr>
        <w:ind w:left="992.1259842519685" w:hanging="360"/>
        <w:rPr>
          <w:u w:val="none"/>
        </w:rPr>
      </w:pPr>
      <w:r w:rsidDel="00000000" w:rsidR="00000000" w:rsidRPr="00000000">
        <w:rPr>
          <w:rtl w:val="0"/>
        </w:rPr>
        <w:t xml:space="preserve">Baehr, Jason S. (2006). "A Priori and A Posteriori". Internet Encyclopedia of Philosophy. Dipetik daripada: </w:t>
      </w:r>
      <w:hyperlink r:id="rId10">
        <w:r w:rsidDel="00000000" w:rsidR="00000000" w:rsidRPr="00000000">
          <w:rPr>
            <w:color w:val="1155cc"/>
            <w:u w:val="single"/>
            <w:rtl w:val="0"/>
          </w:rPr>
          <w:t xml:space="preserve">https://iep.utm.edu/apriori/</w:t>
        </w:r>
      </w:hyperlink>
      <w:r w:rsidDel="00000000" w:rsidR="00000000" w:rsidRPr="00000000">
        <w:rPr>
          <w:rtl w:val="0"/>
        </w:rPr>
      </w:r>
    </w:p>
    <w:p w:rsidR="00000000" w:rsidDel="00000000" w:rsidP="00000000" w:rsidRDefault="00000000" w:rsidRPr="00000000" w14:paraId="0000006E">
      <w:pPr>
        <w:numPr>
          <w:ilvl w:val="1"/>
          <w:numId w:val="2"/>
        </w:numPr>
        <w:ind w:left="992.1259842519685" w:hanging="360"/>
        <w:rPr>
          <w:u w:val="none"/>
        </w:rPr>
      </w:pPr>
      <w:r w:rsidDel="00000000" w:rsidR="00000000" w:rsidRPr="00000000">
        <w:rPr>
          <w:rtl w:val="0"/>
        </w:rPr>
        <w:t xml:space="preserve">Berg, Bruce L., (2009). Qualitative Research Methods for the Social Sciences. Seventh Edition. Boston MA: Pearson Education Inc</w:t>
      </w:r>
    </w:p>
    <w:p w:rsidR="00000000" w:rsidDel="00000000" w:rsidP="00000000" w:rsidRDefault="00000000" w:rsidRPr="00000000" w14:paraId="0000006F">
      <w:pPr>
        <w:numPr>
          <w:ilvl w:val="1"/>
          <w:numId w:val="2"/>
        </w:numPr>
        <w:ind w:left="992.1259842519685" w:hanging="360"/>
        <w:jc w:val="left"/>
        <w:rPr>
          <w:u w:val="none"/>
        </w:rPr>
      </w:pPr>
      <w:r w:rsidDel="00000000" w:rsidR="00000000" w:rsidRPr="00000000">
        <w:rPr>
          <w:rtl w:val="0"/>
        </w:rPr>
        <w:t xml:space="preserve">Sweet Briar College (2013). "Empiricism: The influence of Francis Bacon, John Locke, and David Hume". Dipetik daripada: https://web.archive.org/web/20130708012140/http://www.psychology.sbc.edu/Emiricism.htm </w:t>
      </w:r>
    </w:p>
    <w:p w:rsidR="00000000" w:rsidDel="00000000" w:rsidP="00000000" w:rsidRDefault="00000000" w:rsidRPr="00000000" w14:paraId="00000070">
      <w:pPr>
        <w:numPr>
          <w:ilvl w:val="1"/>
          <w:numId w:val="2"/>
        </w:numPr>
        <w:ind w:left="992.1259842519685" w:hanging="360"/>
      </w:pPr>
      <w:r w:rsidDel="00000000" w:rsidR="00000000" w:rsidRPr="00000000">
        <w:rPr>
          <w:rtl w:val="0"/>
        </w:rPr>
        <w:t xml:space="preserve">Thouverez, Emile. 1908. Stuart Mill (4th ed.) Paris: Bloud &amp; Cie. p. 23.</w:t>
      </w:r>
      <w:r w:rsidDel="00000000" w:rsidR="00000000" w:rsidRPr="00000000">
        <w:rPr>
          <w:rtl w:val="0"/>
        </w:rPr>
      </w:r>
    </w:p>
    <w:p w:rsidR="00000000" w:rsidDel="00000000" w:rsidP="00000000" w:rsidRDefault="00000000" w:rsidRPr="00000000" w14:paraId="00000071">
      <w:pPr>
        <w:jc w:val="left"/>
        <w:rPr/>
      </w:pPr>
      <w:r w:rsidDel="00000000" w:rsidR="00000000" w:rsidRPr="00000000">
        <w:rPr>
          <w:rtl w:val="0"/>
        </w:rPr>
      </w:r>
    </w:p>
    <w:sectPr>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5.19685039370086"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right"/>
      <w:pPr>
        <w:ind w:left="425.19685039370086" w:hanging="283.464566929134"/>
      </w:pPr>
      <w:rPr>
        <w:u w:val="none"/>
      </w:rPr>
    </w:lvl>
    <w:lvl w:ilvl="1">
      <w:start w:val="1"/>
      <w:numFmt w:val="decimal"/>
      <w:lvlText w:val="%1.%2."/>
      <w:lvlJc w:val="right"/>
      <w:pPr>
        <w:ind w:left="992.1259842519685" w:hanging="360"/>
      </w:pPr>
      <w:rPr>
        <w:rFonts w:ascii="Times New Roman" w:cs="Times New Roman" w:eastAsia="Times New Roman" w:hAnsi="Times New Roman"/>
        <w:b w:val="0"/>
        <w:u w:val="none"/>
      </w:rPr>
    </w:lvl>
    <w:lvl w:ilvl="2">
      <w:start w:val="1"/>
      <w:numFmt w:val="decimal"/>
      <w:lvlText w:val="%1.%2.%3."/>
      <w:lvlJc w:val="right"/>
      <w:pPr>
        <w:ind w:left="1700.7874015748032"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spacing w:line="48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ind w:left="720" w:hanging="360"/>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ind w:left="992.1259842519685" w:hanging="360"/>
    </w:pPr>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200" w:line="360" w:lineRule="auto"/>
      <w:ind w:left="861.7322834645668" w:firstLine="0"/>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ind w:left="720" w:hanging="360"/>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200"/>
      <w:ind w:left="720" w:hanging="360"/>
      <w:outlineLvl w:val="0"/>
    </w:pPr>
    <w:rPr>
      <w:rFonts w:ascii="Times New Roman" w:cs="Times New Roman" w:eastAsia="Times New Roman" w:hAnsi="Times New Roman"/>
      <w:b w:val="1"/>
      <w:sz w:val="24"/>
      <w:szCs w:val="24"/>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ind w:left="1440" w:hanging="360"/>
      <w:jc w:val="both"/>
    </w:pPr>
    <w:rPr>
      <w:rFonts w:ascii="Times New Roman" w:cs="Times New Roman" w:eastAsia="Times New Roman" w:hAnsi="Times New Roman"/>
      <w:color w:val="222222"/>
      <w:sz w:val="24"/>
      <w:szCs w:val="24"/>
      <w:highlight w:val="white"/>
    </w:rPr>
  </w:style>
  <w:style w:type="table" w:styleId="a" w:customStyle="1">
    <w:basedOn w:val="TableNormal"/>
    <w:pPr>
      <w:spacing w:line="240" w:lineRule="auto"/>
    </w:pPr>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5C2B5F"/>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C2B5F"/>
    <w:rPr>
      <w:rFonts w:ascii="Segoe UI" w:cs="Segoe UI" w:hAnsi="Segoe UI"/>
      <w:sz w:val="18"/>
      <w:szCs w:val="18"/>
    </w:rPr>
  </w:style>
  <w:style w:type="paragraph" w:styleId="Subtitle">
    <w:name w:val="Subtitle"/>
    <w:basedOn w:val="Normal"/>
    <w:next w:val="Normal"/>
    <w:pPr>
      <w:keepNext w:val="1"/>
      <w:keepLines w:val="1"/>
      <w:ind w:left="1440" w:hanging="360"/>
      <w:jc w:val="both"/>
    </w:pPr>
    <w:rPr>
      <w:rFonts w:ascii="Times New Roman" w:cs="Times New Roman" w:eastAsia="Times New Roman" w:hAnsi="Times New Roman"/>
      <w:color w:val="222222"/>
      <w:sz w:val="24"/>
      <w:szCs w:val="24"/>
      <w:highlight w:val="white"/>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ind w:left="1440" w:hanging="360"/>
      <w:jc w:val="both"/>
    </w:pPr>
    <w:rPr>
      <w:rFonts w:ascii="Times New Roman" w:cs="Times New Roman" w:eastAsia="Times New Roman" w:hAnsi="Times New Roman"/>
      <w:color w:val="222222"/>
      <w:sz w:val="24"/>
      <w:szCs w:val="24"/>
      <w:highlight w:val="white"/>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iep.utm.edu/apriori/" TargetMode="External"/><Relationship Id="rId9" Type="http://schemas.openxmlformats.org/officeDocument/2006/relationships/hyperlink" Target="https://www.britannica.com/topic/a-posteriori-knowledg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lOgtYBcJ1pan0Xt7VuKk+JWhA==">AMUW2mUkWlFLEudtUnn4M7cPNn8YJ3kD39YGInToSSQNqgq9Io7c27C5hTt3qVruYDu9wAwce6ODC0l9MFs3vfuwQS/BBgDuiqHeDYLHtCv52wPM9lbsUL4ng8/0GWFG2WWTvGxdIQcavAgcqz3W+bC3J3LtTFbvCCfIJ/QvSMMaTn3QNYs7XMU0Hg9ygKLldheN7scenuNFLB4iVzw5TMbl4qhU9tsSSgQG6Gy0IGqNJ+h2yALtm7n6MO7X9tXGBqW1UumDwci7sq2W0moD0sclMcA3O+HBqsPP4QrxUoCAGXFMksJ8KPt3AD10sD0kW+O/aQ14xv0bk8IRfatVU75h555gU1ox7eIXEdCD1nFYtqK9TaP88LciQIxu4s+ekCT+P8zqx28qLcbfDvoXZwDjRWt4SwX/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2020-11-12T01:30:00Z</dcterms:created>
</cp:coreProperties>
</file>