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702" w:rsidRDefault="00F20F27" w:rsidP="00F20F27">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53100" cy="1885950"/>
            <wp:effectExtent l="19050" t="0" r="0" b="0"/>
            <wp:docPr id="1" name="Picture 1" descr="D:\Eq's\nUr\R€!k@_r@f!kä\waLLpaper\logo utm\UTM-LOGO-b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q's\nUr\R€!k@_r@f!kä\waLLpaper\logo utm\UTM-LOGO-brand-.jpg"/>
                    <pic:cNvPicPr>
                      <a:picLocks noChangeAspect="1" noChangeArrowheads="1"/>
                    </pic:cNvPicPr>
                  </pic:nvPicPr>
                  <pic:blipFill>
                    <a:blip r:embed="rId8"/>
                    <a:srcRect/>
                    <a:stretch>
                      <a:fillRect/>
                    </a:stretch>
                  </pic:blipFill>
                  <pic:spPr bwMode="auto">
                    <a:xfrm>
                      <a:off x="0" y="0"/>
                      <a:ext cx="5753100" cy="1885950"/>
                    </a:xfrm>
                    <a:prstGeom prst="rect">
                      <a:avLst/>
                    </a:prstGeom>
                    <a:noFill/>
                    <a:ln w="9525">
                      <a:noFill/>
                      <a:miter lim="800000"/>
                      <a:headEnd/>
                      <a:tailEnd/>
                    </a:ln>
                  </pic:spPr>
                </pic:pic>
              </a:graphicData>
            </a:graphic>
          </wp:inline>
        </w:drawing>
      </w:r>
    </w:p>
    <w:p w:rsidR="00F20F27" w:rsidRPr="00F20F27" w:rsidRDefault="00F20F27" w:rsidP="00371F61">
      <w:pPr>
        <w:rPr>
          <w:rFonts w:ascii="Comic Sans MS" w:hAnsi="Comic Sans MS" w:cs="Times New Roman"/>
          <w:b/>
          <w:sz w:val="72"/>
          <w:szCs w:val="72"/>
        </w:rPr>
      </w:pPr>
    </w:p>
    <w:p w:rsidR="00F20F27" w:rsidRPr="000F7EC2" w:rsidRDefault="00F20F27" w:rsidP="00F20F27">
      <w:pPr>
        <w:tabs>
          <w:tab w:val="left" w:pos="2475"/>
          <w:tab w:val="center" w:pos="4680"/>
        </w:tabs>
        <w:rPr>
          <w:rFonts w:ascii="Comic Sans MS" w:hAnsi="Comic Sans MS" w:cs="Times New Roman"/>
          <w:b/>
          <w:color w:val="1F497D" w:themeColor="text2"/>
          <w:sz w:val="56"/>
          <w:szCs w:val="56"/>
        </w:rPr>
      </w:pPr>
      <w:r w:rsidRPr="00F20F27">
        <w:rPr>
          <w:rFonts w:ascii="Comic Sans MS" w:hAnsi="Comic Sans MS" w:cs="Times New Roman"/>
          <w:b/>
          <w:sz w:val="56"/>
          <w:szCs w:val="56"/>
        </w:rPr>
        <w:tab/>
      </w:r>
      <w:r w:rsidRPr="00F20F27">
        <w:rPr>
          <w:rFonts w:ascii="Comic Sans MS" w:hAnsi="Comic Sans MS" w:cs="Times New Roman"/>
          <w:b/>
          <w:sz w:val="56"/>
          <w:szCs w:val="56"/>
        </w:rPr>
        <w:tab/>
      </w:r>
      <w:r w:rsidRPr="000F7EC2">
        <w:rPr>
          <w:rFonts w:ascii="Comic Sans MS" w:hAnsi="Comic Sans MS" w:cs="Times New Roman"/>
          <w:b/>
          <w:color w:val="1F497D" w:themeColor="text2"/>
          <w:sz w:val="56"/>
          <w:szCs w:val="56"/>
        </w:rPr>
        <w:t xml:space="preserve">SKAA 2992 </w:t>
      </w:r>
    </w:p>
    <w:p w:rsidR="00F20F27" w:rsidRPr="000F7EC2" w:rsidRDefault="00F20F27" w:rsidP="00F20F27">
      <w:pPr>
        <w:jc w:val="center"/>
        <w:rPr>
          <w:rFonts w:ascii="Comic Sans MS" w:hAnsi="Comic Sans MS" w:cs="Times New Roman"/>
          <w:b/>
          <w:color w:val="1F497D" w:themeColor="text2"/>
          <w:sz w:val="56"/>
          <w:szCs w:val="56"/>
        </w:rPr>
      </w:pPr>
      <w:r w:rsidRPr="000F7EC2">
        <w:rPr>
          <w:rFonts w:ascii="Comic Sans MS" w:hAnsi="Comic Sans MS" w:cs="Times New Roman"/>
          <w:b/>
          <w:color w:val="1F497D" w:themeColor="text2"/>
          <w:sz w:val="56"/>
          <w:szCs w:val="56"/>
        </w:rPr>
        <w:t>WASTEWATER ENGINEERING</w:t>
      </w:r>
    </w:p>
    <w:p w:rsidR="00F20F27" w:rsidRDefault="00F20F27" w:rsidP="00F20F27">
      <w:pPr>
        <w:jc w:val="center"/>
        <w:rPr>
          <w:rFonts w:ascii="Comic Sans MS" w:hAnsi="Comic Sans MS" w:cs="Times New Roman"/>
          <w:b/>
          <w:sz w:val="56"/>
          <w:szCs w:val="56"/>
        </w:rPr>
      </w:pPr>
    </w:p>
    <w:p w:rsidR="00F20F27" w:rsidRDefault="00F20F27" w:rsidP="00F20F27">
      <w:pPr>
        <w:jc w:val="center"/>
        <w:rPr>
          <w:rFonts w:ascii="Comic Sans MS" w:hAnsi="Comic Sans MS" w:cs="Times New Roman"/>
          <w:sz w:val="40"/>
          <w:szCs w:val="40"/>
        </w:rPr>
      </w:pPr>
      <w:r>
        <w:rPr>
          <w:rFonts w:ascii="Comic Sans MS" w:hAnsi="Comic Sans MS" w:cs="Times New Roman"/>
          <w:sz w:val="40"/>
          <w:szCs w:val="40"/>
        </w:rPr>
        <w:t>INNOVATIONS ON ENVIRONMENT SOLUTION</w:t>
      </w:r>
    </w:p>
    <w:p w:rsidR="00F20F27" w:rsidRDefault="00371F61" w:rsidP="00F20F27">
      <w:pPr>
        <w:jc w:val="center"/>
        <w:rPr>
          <w:rFonts w:ascii="Comic Sans MS" w:hAnsi="Comic Sans MS" w:cs="Times New Roman"/>
          <w:sz w:val="40"/>
          <w:szCs w:val="40"/>
        </w:rPr>
      </w:pPr>
      <w:r>
        <w:rPr>
          <w:rFonts w:ascii="Comic Sans MS" w:hAnsi="Comic Sans MS" w:cs="Times New Roman"/>
          <w:noProof/>
          <w:sz w:val="40"/>
          <w:szCs w:val="40"/>
        </w:rPr>
        <w:pict>
          <v:rect id="_x0000_s1026" style="position:absolute;left:0;text-align:left;margin-left:64.5pt;margin-top:19.75pt;width:333pt;height:150.75pt;z-index:-251658240"/>
        </w:pict>
      </w:r>
    </w:p>
    <w:p w:rsidR="00F20F27" w:rsidRPr="00D84B88" w:rsidRDefault="00F20F27" w:rsidP="00F20F27">
      <w:pPr>
        <w:spacing w:line="360" w:lineRule="auto"/>
        <w:jc w:val="center"/>
        <w:rPr>
          <w:rFonts w:ascii="Times New Roman" w:hAnsi="Times New Roman" w:cs="Times New Roman"/>
        </w:rPr>
      </w:pPr>
      <w:r w:rsidRPr="000F7EC2">
        <w:rPr>
          <w:rFonts w:ascii="Times New Roman" w:hAnsi="Times New Roman" w:cs="Times New Roman"/>
          <w:b/>
        </w:rPr>
        <w:t>NAME:</w:t>
      </w:r>
      <w:r w:rsidRPr="00D84B88">
        <w:rPr>
          <w:rFonts w:ascii="Times New Roman" w:hAnsi="Times New Roman" w:cs="Times New Roman"/>
        </w:rPr>
        <w:t xml:space="preserve"> </w:t>
      </w:r>
      <w:r>
        <w:rPr>
          <w:rFonts w:ascii="Times New Roman" w:hAnsi="Times New Roman" w:cs="Times New Roman"/>
        </w:rPr>
        <w:t>NUR ATIKAH BINTI MAT RAPI</w:t>
      </w:r>
    </w:p>
    <w:p w:rsidR="00F20F27" w:rsidRPr="00D84B88" w:rsidRDefault="00F20F27" w:rsidP="00F20F27">
      <w:pPr>
        <w:spacing w:line="360" w:lineRule="auto"/>
        <w:jc w:val="center"/>
        <w:rPr>
          <w:rFonts w:ascii="Times New Roman" w:hAnsi="Times New Roman" w:cs="Times New Roman"/>
        </w:rPr>
      </w:pPr>
      <w:r w:rsidRPr="000F7EC2">
        <w:rPr>
          <w:rFonts w:ascii="Times New Roman" w:hAnsi="Times New Roman" w:cs="Times New Roman"/>
          <w:b/>
        </w:rPr>
        <w:t>STUDENT NUMBER:</w:t>
      </w:r>
      <w:r>
        <w:rPr>
          <w:rFonts w:ascii="Times New Roman" w:hAnsi="Times New Roman" w:cs="Times New Roman"/>
        </w:rPr>
        <w:t xml:space="preserve"> A11KA0142</w:t>
      </w:r>
    </w:p>
    <w:p w:rsidR="00F20F27" w:rsidRPr="00D84B88" w:rsidRDefault="00F20F27" w:rsidP="00F20F27">
      <w:pPr>
        <w:spacing w:line="360" w:lineRule="auto"/>
        <w:jc w:val="center"/>
        <w:rPr>
          <w:rFonts w:ascii="Times New Roman" w:hAnsi="Times New Roman" w:cs="Times New Roman"/>
        </w:rPr>
      </w:pPr>
      <w:r w:rsidRPr="000F7EC2">
        <w:rPr>
          <w:rFonts w:ascii="Times New Roman" w:hAnsi="Times New Roman" w:cs="Times New Roman"/>
          <w:b/>
        </w:rPr>
        <w:t>DUE DATE:</w:t>
      </w:r>
      <w:r>
        <w:rPr>
          <w:rFonts w:ascii="Times New Roman" w:hAnsi="Times New Roman" w:cs="Times New Roman"/>
        </w:rPr>
        <w:t xml:space="preserve"> 23 MAY 2013</w:t>
      </w:r>
    </w:p>
    <w:p w:rsidR="00F20F27" w:rsidRDefault="00F20F27" w:rsidP="00F20F27">
      <w:pPr>
        <w:spacing w:line="360" w:lineRule="auto"/>
        <w:jc w:val="center"/>
        <w:rPr>
          <w:rFonts w:ascii="Times New Roman" w:hAnsi="Times New Roman" w:cs="Times New Roman"/>
        </w:rPr>
      </w:pPr>
      <w:r w:rsidRPr="000F7EC2">
        <w:rPr>
          <w:rFonts w:ascii="Times New Roman" w:hAnsi="Times New Roman" w:cs="Times New Roman"/>
          <w:b/>
        </w:rPr>
        <w:t>LECTURER:</w:t>
      </w:r>
      <w:r w:rsidRPr="00D84B88">
        <w:rPr>
          <w:rFonts w:ascii="Times New Roman" w:hAnsi="Times New Roman" w:cs="Times New Roman"/>
        </w:rPr>
        <w:t xml:space="preserve"> ASS0C. PROF. DR. AZMI BIN ARIS</w:t>
      </w:r>
    </w:p>
    <w:p w:rsidR="00E6231B" w:rsidRDefault="00E6231B" w:rsidP="00F20F27">
      <w:pPr>
        <w:spacing w:line="360" w:lineRule="auto"/>
        <w:jc w:val="center"/>
        <w:rPr>
          <w:rFonts w:ascii="Times New Roman" w:hAnsi="Times New Roman" w:cs="Times New Roman"/>
        </w:rPr>
      </w:pPr>
    </w:p>
    <w:p w:rsidR="00E6231B" w:rsidRPr="00D84B88" w:rsidRDefault="00E6231B" w:rsidP="00F20F27">
      <w:pPr>
        <w:spacing w:line="360" w:lineRule="auto"/>
        <w:jc w:val="center"/>
        <w:rPr>
          <w:rFonts w:ascii="Times New Roman" w:hAnsi="Times New Roman" w:cs="Times New Roman"/>
        </w:rPr>
      </w:pPr>
    </w:p>
    <w:p w:rsidR="00E6231B" w:rsidRDefault="00E6231B" w:rsidP="00E6231B">
      <w:pPr>
        <w:spacing w:line="360" w:lineRule="auto"/>
        <w:jc w:val="center"/>
        <w:rPr>
          <w:rFonts w:ascii="Times New Roman" w:hAnsi="Times New Roman" w:cs="Times New Roman"/>
          <w:b/>
          <w:sz w:val="40"/>
          <w:szCs w:val="40"/>
        </w:rPr>
      </w:pPr>
      <w:r w:rsidRPr="00E6231B">
        <w:rPr>
          <w:rFonts w:ascii="Times New Roman" w:hAnsi="Times New Roman" w:cs="Times New Roman"/>
          <w:b/>
          <w:sz w:val="40"/>
          <w:szCs w:val="40"/>
        </w:rPr>
        <w:t>TABLE OF CONTENT</w:t>
      </w:r>
    </w:p>
    <w:p w:rsidR="00E6231B" w:rsidRPr="00E6231B" w:rsidRDefault="00E6231B" w:rsidP="00E6231B">
      <w:pPr>
        <w:spacing w:line="360" w:lineRule="auto"/>
        <w:jc w:val="center"/>
        <w:rPr>
          <w:rFonts w:ascii="Times New Roman" w:hAnsi="Times New Roman" w:cs="Times New Roman"/>
          <w:b/>
          <w:sz w:val="40"/>
          <w:szCs w:val="40"/>
        </w:rPr>
      </w:pPr>
    </w:p>
    <w:tbl>
      <w:tblPr>
        <w:tblStyle w:val="TableGrid"/>
        <w:tblW w:w="0" w:type="auto"/>
        <w:tblLook w:val="04A0"/>
      </w:tblPr>
      <w:tblGrid>
        <w:gridCol w:w="1908"/>
        <w:gridCol w:w="5760"/>
        <w:gridCol w:w="1188"/>
      </w:tblGrid>
      <w:tr w:rsidR="00E6231B" w:rsidRPr="00D84B88" w:rsidTr="00DE243B">
        <w:trPr>
          <w:trHeight w:val="656"/>
        </w:trPr>
        <w:tc>
          <w:tcPr>
            <w:tcW w:w="1908" w:type="dxa"/>
          </w:tcPr>
          <w:p w:rsidR="00E6231B" w:rsidRPr="00E6231B" w:rsidRDefault="000C1F61" w:rsidP="00E6231B">
            <w:pPr>
              <w:spacing w:line="360" w:lineRule="auto"/>
              <w:jc w:val="center"/>
              <w:rPr>
                <w:rFonts w:ascii="Times New Roman" w:hAnsi="Times New Roman" w:cs="Times New Roman"/>
                <w:b/>
              </w:rPr>
            </w:pPr>
            <w:r>
              <w:rPr>
                <w:rFonts w:ascii="Times New Roman" w:hAnsi="Times New Roman" w:cs="Times New Roman"/>
                <w:b/>
              </w:rPr>
              <w:t>TOPIC</w:t>
            </w:r>
          </w:p>
        </w:tc>
        <w:tc>
          <w:tcPr>
            <w:tcW w:w="5760" w:type="dxa"/>
          </w:tcPr>
          <w:p w:rsidR="00E6231B" w:rsidRPr="00E6231B" w:rsidRDefault="00E6231B" w:rsidP="00E6231B">
            <w:pPr>
              <w:spacing w:line="360" w:lineRule="auto"/>
              <w:jc w:val="center"/>
              <w:rPr>
                <w:rFonts w:ascii="Times New Roman" w:hAnsi="Times New Roman" w:cs="Times New Roman"/>
                <w:b/>
              </w:rPr>
            </w:pPr>
            <w:r w:rsidRPr="00E6231B">
              <w:rPr>
                <w:rFonts w:ascii="Times New Roman" w:hAnsi="Times New Roman" w:cs="Times New Roman"/>
                <w:b/>
              </w:rPr>
              <w:t>TITLE</w:t>
            </w:r>
          </w:p>
        </w:tc>
        <w:tc>
          <w:tcPr>
            <w:tcW w:w="1188" w:type="dxa"/>
          </w:tcPr>
          <w:p w:rsidR="00E6231B" w:rsidRPr="00E6231B" w:rsidRDefault="00E6231B" w:rsidP="00E6231B">
            <w:pPr>
              <w:spacing w:line="360" w:lineRule="auto"/>
              <w:jc w:val="center"/>
              <w:rPr>
                <w:rFonts w:ascii="Times New Roman" w:hAnsi="Times New Roman" w:cs="Times New Roman"/>
                <w:b/>
              </w:rPr>
            </w:pPr>
            <w:r w:rsidRPr="00E6231B">
              <w:rPr>
                <w:rFonts w:ascii="Times New Roman" w:hAnsi="Times New Roman" w:cs="Times New Roman"/>
                <w:b/>
              </w:rPr>
              <w:t>PAGE</w:t>
            </w:r>
          </w:p>
        </w:tc>
      </w:tr>
      <w:tr w:rsidR="000C1F61" w:rsidRPr="00D84B88" w:rsidTr="00DE243B">
        <w:trPr>
          <w:trHeight w:val="656"/>
        </w:trPr>
        <w:tc>
          <w:tcPr>
            <w:tcW w:w="1908" w:type="dxa"/>
          </w:tcPr>
          <w:p w:rsidR="000C1F61" w:rsidRPr="002A0A7C" w:rsidRDefault="000C1F61" w:rsidP="002A0A7C">
            <w:pPr>
              <w:spacing w:line="360" w:lineRule="auto"/>
              <w:jc w:val="center"/>
              <w:rPr>
                <w:rFonts w:ascii="Times New Roman" w:hAnsi="Times New Roman" w:cs="Times New Roman"/>
                <w:sz w:val="24"/>
                <w:szCs w:val="24"/>
              </w:rPr>
            </w:pPr>
            <w:r w:rsidRPr="002A0A7C">
              <w:rPr>
                <w:rFonts w:ascii="Times New Roman" w:hAnsi="Times New Roman" w:cs="Times New Roman"/>
                <w:sz w:val="24"/>
                <w:szCs w:val="24"/>
              </w:rPr>
              <w:t>1.0</w:t>
            </w:r>
          </w:p>
          <w:p w:rsidR="000C1F61" w:rsidRPr="002A0A7C" w:rsidRDefault="000C1F61" w:rsidP="002A0A7C">
            <w:pPr>
              <w:spacing w:line="360" w:lineRule="auto"/>
              <w:jc w:val="center"/>
              <w:rPr>
                <w:rFonts w:ascii="Times New Roman" w:hAnsi="Times New Roman" w:cs="Times New Roman"/>
                <w:sz w:val="24"/>
                <w:szCs w:val="24"/>
              </w:rPr>
            </w:pPr>
          </w:p>
          <w:p w:rsidR="008D7F01" w:rsidRPr="002A0A7C" w:rsidRDefault="008D7F01" w:rsidP="002A0A7C">
            <w:pPr>
              <w:spacing w:line="360" w:lineRule="auto"/>
              <w:jc w:val="center"/>
              <w:rPr>
                <w:rFonts w:ascii="Times New Roman" w:hAnsi="Times New Roman" w:cs="Times New Roman"/>
                <w:sz w:val="24"/>
                <w:szCs w:val="24"/>
              </w:rPr>
            </w:pPr>
            <w:r w:rsidRPr="002A0A7C">
              <w:rPr>
                <w:rFonts w:ascii="Times New Roman" w:hAnsi="Times New Roman" w:cs="Times New Roman"/>
                <w:sz w:val="24"/>
                <w:szCs w:val="24"/>
              </w:rPr>
              <w:t>1.1</w:t>
            </w:r>
          </w:p>
          <w:p w:rsidR="000C1F61" w:rsidRPr="002A0A7C" w:rsidRDefault="000C1F61" w:rsidP="002A0A7C">
            <w:pPr>
              <w:spacing w:line="360" w:lineRule="auto"/>
              <w:jc w:val="center"/>
              <w:rPr>
                <w:rFonts w:ascii="Times New Roman" w:hAnsi="Times New Roman" w:cs="Times New Roman"/>
                <w:sz w:val="24"/>
                <w:szCs w:val="24"/>
              </w:rPr>
            </w:pPr>
          </w:p>
          <w:p w:rsidR="000C1F61" w:rsidRPr="002A0A7C" w:rsidRDefault="000C1F61" w:rsidP="002A0A7C">
            <w:pPr>
              <w:spacing w:line="360" w:lineRule="auto"/>
              <w:rPr>
                <w:rFonts w:ascii="Times New Roman" w:hAnsi="Times New Roman" w:cs="Times New Roman"/>
                <w:sz w:val="24"/>
                <w:szCs w:val="24"/>
              </w:rPr>
            </w:pPr>
          </w:p>
          <w:p w:rsidR="000C1F61" w:rsidRPr="002A0A7C" w:rsidRDefault="000C1F61" w:rsidP="002A0A7C">
            <w:pPr>
              <w:spacing w:line="360" w:lineRule="auto"/>
              <w:rPr>
                <w:rFonts w:ascii="Times New Roman" w:hAnsi="Times New Roman" w:cs="Times New Roman"/>
                <w:sz w:val="24"/>
                <w:szCs w:val="24"/>
              </w:rPr>
            </w:pPr>
          </w:p>
          <w:p w:rsidR="000C1F61" w:rsidRPr="002A0A7C" w:rsidRDefault="000C1F61" w:rsidP="002A0A7C">
            <w:pPr>
              <w:spacing w:line="360" w:lineRule="auto"/>
              <w:jc w:val="center"/>
              <w:rPr>
                <w:rFonts w:ascii="Times New Roman" w:hAnsi="Times New Roman" w:cs="Times New Roman"/>
                <w:sz w:val="24"/>
                <w:szCs w:val="24"/>
              </w:rPr>
            </w:pPr>
            <w:r w:rsidRPr="002A0A7C">
              <w:rPr>
                <w:rFonts w:ascii="Times New Roman" w:hAnsi="Times New Roman" w:cs="Times New Roman"/>
                <w:sz w:val="24"/>
                <w:szCs w:val="24"/>
              </w:rPr>
              <w:t>1.2</w:t>
            </w:r>
          </w:p>
          <w:p w:rsidR="008D7F01" w:rsidRPr="002A0A7C" w:rsidRDefault="008D7F01" w:rsidP="002A0A7C">
            <w:pPr>
              <w:spacing w:line="360" w:lineRule="auto"/>
              <w:jc w:val="center"/>
              <w:rPr>
                <w:rFonts w:ascii="Times New Roman" w:hAnsi="Times New Roman" w:cs="Times New Roman"/>
                <w:sz w:val="24"/>
                <w:szCs w:val="24"/>
              </w:rPr>
            </w:pPr>
          </w:p>
          <w:p w:rsidR="008D7F01" w:rsidRPr="002A0A7C" w:rsidRDefault="008D7F01" w:rsidP="002A0A7C">
            <w:pPr>
              <w:spacing w:line="360" w:lineRule="auto"/>
              <w:jc w:val="center"/>
              <w:rPr>
                <w:rFonts w:ascii="Times New Roman" w:hAnsi="Times New Roman" w:cs="Times New Roman"/>
                <w:sz w:val="24"/>
                <w:szCs w:val="24"/>
              </w:rPr>
            </w:pPr>
          </w:p>
          <w:p w:rsidR="008D7F01" w:rsidRPr="002A0A7C" w:rsidRDefault="008D7F01" w:rsidP="002A0A7C">
            <w:pPr>
              <w:spacing w:line="360" w:lineRule="auto"/>
              <w:jc w:val="center"/>
              <w:rPr>
                <w:rFonts w:ascii="Times New Roman" w:hAnsi="Times New Roman" w:cs="Times New Roman"/>
                <w:sz w:val="24"/>
                <w:szCs w:val="24"/>
              </w:rPr>
            </w:pPr>
          </w:p>
          <w:p w:rsidR="008D7F01" w:rsidRPr="002A0A7C" w:rsidRDefault="008D7F01" w:rsidP="002A0A7C">
            <w:pPr>
              <w:spacing w:line="360" w:lineRule="auto"/>
              <w:jc w:val="center"/>
              <w:rPr>
                <w:rFonts w:ascii="Times New Roman" w:hAnsi="Times New Roman" w:cs="Times New Roman"/>
                <w:sz w:val="24"/>
                <w:szCs w:val="24"/>
              </w:rPr>
            </w:pPr>
            <w:r w:rsidRPr="002A0A7C">
              <w:rPr>
                <w:rFonts w:ascii="Times New Roman" w:hAnsi="Times New Roman" w:cs="Times New Roman"/>
                <w:sz w:val="24"/>
                <w:szCs w:val="24"/>
              </w:rPr>
              <w:t>1.3</w:t>
            </w:r>
          </w:p>
          <w:p w:rsidR="008D7F01" w:rsidRPr="002A0A7C" w:rsidRDefault="008D7F01" w:rsidP="002A0A7C">
            <w:pPr>
              <w:spacing w:line="360" w:lineRule="auto"/>
              <w:jc w:val="center"/>
              <w:rPr>
                <w:rFonts w:ascii="Times New Roman" w:hAnsi="Times New Roman" w:cs="Times New Roman"/>
                <w:sz w:val="24"/>
                <w:szCs w:val="24"/>
              </w:rPr>
            </w:pPr>
          </w:p>
          <w:p w:rsidR="008D7F01" w:rsidRPr="002A0A7C" w:rsidRDefault="008D7F01" w:rsidP="002A0A7C">
            <w:pPr>
              <w:spacing w:line="360" w:lineRule="auto"/>
              <w:jc w:val="center"/>
              <w:rPr>
                <w:rFonts w:ascii="Times New Roman" w:hAnsi="Times New Roman" w:cs="Times New Roman"/>
                <w:sz w:val="24"/>
                <w:szCs w:val="24"/>
              </w:rPr>
            </w:pPr>
          </w:p>
          <w:p w:rsidR="008D7F01" w:rsidRPr="002A0A7C" w:rsidRDefault="008D7F01" w:rsidP="002A0A7C">
            <w:pPr>
              <w:spacing w:line="360" w:lineRule="auto"/>
              <w:jc w:val="center"/>
              <w:rPr>
                <w:rFonts w:ascii="Times New Roman" w:hAnsi="Times New Roman" w:cs="Times New Roman"/>
                <w:sz w:val="24"/>
                <w:szCs w:val="24"/>
              </w:rPr>
            </w:pPr>
          </w:p>
          <w:p w:rsidR="008D7F01" w:rsidRPr="002A0A7C" w:rsidRDefault="008D7F01" w:rsidP="002A0A7C">
            <w:pPr>
              <w:spacing w:line="360" w:lineRule="auto"/>
              <w:jc w:val="center"/>
              <w:rPr>
                <w:rFonts w:ascii="Times New Roman" w:hAnsi="Times New Roman" w:cs="Times New Roman"/>
                <w:sz w:val="24"/>
                <w:szCs w:val="24"/>
              </w:rPr>
            </w:pPr>
            <w:r w:rsidRPr="002A0A7C">
              <w:rPr>
                <w:rFonts w:ascii="Times New Roman" w:hAnsi="Times New Roman" w:cs="Times New Roman"/>
                <w:sz w:val="24"/>
                <w:szCs w:val="24"/>
              </w:rPr>
              <w:t>1.4</w:t>
            </w:r>
          </w:p>
        </w:tc>
        <w:tc>
          <w:tcPr>
            <w:tcW w:w="5760" w:type="dxa"/>
          </w:tcPr>
          <w:p w:rsidR="000C1F61" w:rsidRPr="002A0A7C" w:rsidRDefault="000C1F61" w:rsidP="002A0A7C">
            <w:pPr>
              <w:spacing w:line="360" w:lineRule="auto"/>
              <w:jc w:val="both"/>
              <w:rPr>
                <w:rFonts w:ascii="Times New Roman" w:hAnsi="Times New Roman" w:cs="Times New Roman"/>
                <w:sz w:val="24"/>
                <w:szCs w:val="24"/>
              </w:rPr>
            </w:pPr>
            <w:r w:rsidRPr="002A0A7C">
              <w:rPr>
                <w:rFonts w:ascii="Times New Roman" w:hAnsi="Times New Roman" w:cs="Times New Roman"/>
                <w:sz w:val="24"/>
                <w:szCs w:val="24"/>
              </w:rPr>
              <w:t>INTRODUCTION</w:t>
            </w:r>
          </w:p>
          <w:p w:rsidR="008D7F01" w:rsidRPr="002A0A7C" w:rsidRDefault="008D7F01" w:rsidP="002A0A7C">
            <w:pPr>
              <w:spacing w:line="360" w:lineRule="auto"/>
              <w:jc w:val="both"/>
              <w:rPr>
                <w:rFonts w:ascii="Times New Roman" w:hAnsi="Times New Roman" w:cs="Times New Roman"/>
                <w:sz w:val="24"/>
                <w:szCs w:val="24"/>
              </w:rPr>
            </w:pPr>
          </w:p>
          <w:p w:rsidR="000C1F61" w:rsidRPr="002A0A7C" w:rsidRDefault="000C1F61" w:rsidP="002A0A7C">
            <w:pPr>
              <w:spacing w:line="360" w:lineRule="auto"/>
              <w:jc w:val="both"/>
              <w:rPr>
                <w:rFonts w:ascii="Times New Roman" w:hAnsi="Times New Roman" w:cs="Times New Roman"/>
                <w:sz w:val="24"/>
                <w:szCs w:val="24"/>
              </w:rPr>
            </w:pPr>
            <w:r w:rsidRPr="002A0A7C">
              <w:rPr>
                <w:rFonts w:ascii="Times New Roman" w:hAnsi="Times New Roman" w:cs="Times New Roman"/>
                <w:sz w:val="24"/>
                <w:szCs w:val="24"/>
              </w:rPr>
              <w:t>GREEN BUILDING</w:t>
            </w:r>
          </w:p>
          <w:p w:rsidR="000C1F61" w:rsidRPr="002A0A7C" w:rsidRDefault="000C1F61" w:rsidP="002A0A7C">
            <w:pPr>
              <w:pStyle w:val="ListParagraph"/>
              <w:numPr>
                <w:ilvl w:val="2"/>
                <w:numId w:val="10"/>
              </w:numPr>
              <w:spacing w:line="360" w:lineRule="auto"/>
              <w:jc w:val="both"/>
              <w:rPr>
                <w:rFonts w:ascii="Times New Roman" w:hAnsi="Times New Roman" w:cs="Times New Roman"/>
                <w:sz w:val="24"/>
                <w:szCs w:val="24"/>
              </w:rPr>
            </w:pPr>
            <w:r w:rsidRPr="002A0A7C">
              <w:rPr>
                <w:rFonts w:ascii="Times New Roman" w:hAnsi="Times New Roman" w:cs="Times New Roman"/>
                <w:sz w:val="24"/>
                <w:szCs w:val="24"/>
              </w:rPr>
              <w:t>CONCEPT</w:t>
            </w:r>
          </w:p>
          <w:p w:rsidR="000C1F61" w:rsidRPr="002A0A7C" w:rsidRDefault="000C1F61" w:rsidP="002A0A7C">
            <w:pPr>
              <w:pStyle w:val="ListParagraph"/>
              <w:numPr>
                <w:ilvl w:val="2"/>
                <w:numId w:val="10"/>
              </w:numPr>
              <w:spacing w:line="360" w:lineRule="auto"/>
              <w:jc w:val="both"/>
              <w:rPr>
                <w:rFonts w:ascii="Times New Roman" w:hAnsi="Times New Roman" w:cs="Times New Roman"/>
                <w:sz w:val="24"/>
                <w:szCs w:val="24"/>
              </w:rPr>
            </w:pPr>
            <w:r w:rsidRPr="002A0A7C">
              <w:rPr>
                <w:rFonts w:ascii="Times New Roman" w:hAnsi="Times New Roman" w:cs="Times New Roman"/>
                <w:sz w:val="24"/>
                <w:szCs w:val="24"/>
              </w:rPr>
              <w:t>BENEFITS</w:t>
            </w:r>
          </w:p>
          <w:p w:rsidR="000C1F61" w:rsidRPr="002A0A7C" w:rsidRDefault="000C1F61" w:rsidP="002A0A7C">
            <w:pPr>
              <w:spacing w:line="360" w:lineRule="auto"/>
              <w:jc w:val="both"/>
              <w:rPr>
                <w:rFonts w:ascii="Times New Roman" w:hAnsi="Times New Roman" w:cs="Times New Roman"/>
                <w:sz w:val="24"/>
                <w:szCs w:val="24"/>
              </w:rPr>
            </w:pPr>
          </w:p>
          <w:p w:rsidR="000C1F61" w:rsidRPr="002A0A7C" w:rsidRDefault="000C1F61" w:rsidP="002A0A7C">
            <w:pPr>
              <w:spacing w:line="360" w:lineRule="auto"/>
              <w:jc w:val="both"/>
              <w:rPr>
                <w:rFonts w:ascii="Times New Roman" w:hAnsi="Times New Roman" w:cs="Times New Roman"/>
                <w:sz w:val="24"/>
                <w:szCs w:val="24"/>
              </w:rPr>
            </w:pPr>
            <w:r w:rsidRPr="002A0A7C">
              <w:rPr>
                <w:rFonts w:ascii="Times New Roman" w:hAnsi="Times New Roman" w:cs="Times New Roman"/>
                <w:sz w:val="24"/>
                <w:szCs w:val="24"/>
              </w:rPr>
              <w:t>GREEN PROCESS AND PRODUCT DESIGN</w:t>
            </w:r>
          </w:p>
          <w:p w:rsidR="000C1F61" w:rsidRPr="002A0A7C" w:rsidRDefault="000C1F61" w:rsidP="002A0A7C">
            <w:pPr>
              <w:spacing w:line="360" w:lineRule="auto"/>
              <w:jc w:val="both"/>
              <w:rPr>
                <w:rFonts w:ascii="Times New Roman" w:hAnsi="Times New Roman" w:cs="Times New Roman"/>
                <w:sz w:val="24"/>
                <w:szCs w:val="24"/>
              </w:rPr>
            </w:pPr>
            <w:r w:rsidRPr="002A0A7C">
              <w:rPr>
                <w:rFonts w:ascii="Times New Roman" w:hAnsi="Times New Roman" w:cs="Times New Roman"/>
                <w:sz w:val="24"/>
                <w:szCs w:val="24"/>
              </w:rPr>
              <w:t>1.2.1 CONCEPT</w:t>
            </w:r>
          </w:p>
          <w:p w:rsidR="000C1F61" w:rsidRPr="002A0A7C" w:rsidRDefault="000C1F61" w:rsidP="002A0A7C">
            <w:pPr>
              <w:spacing w:line="360" w:lineRule="auto"/>
              <w:jc w:val="both"/>
              <w:rPr>
                <w:rFonts w:ascii="Times New Roman" w:hAnsi="Times New Roman" w:cs="Times New Roman"/>
                <w:sz w:val="24"/>
                <w:szCs w:val="24"/>
              </w:rPr>
            </w:pPr>
            <w:r w:rsidRPr="002A0A7C">
              <w:rPr>
                <w:rFonts w:ascii="Times New Roman" w:hAnsi="Times New Roman" w:cs="Times New Roman"/>
                <w:sz w:val="24"/>
                <w:szCs w:val="24"/>
              </w:rPr>
              <w:t>1.2.2 BENEFITS</w:t>
            </w:r>
          </w:p>
          <w:p w:rsidR="000C1F61" w:rsidRPr="002A0A7C" w:rsidRDefault="000C1F61" w:rsidP="002A0A7C">
            <w:pPr>
              <w:spacing w:line="360" w:lineRule="auto"/>
              <w:jc w:val="both"/>
              <w:rPr>
                <w:rFonts w:ascii="Times New Roman" w:hAnsi="Times New Roman" w:cs="Times New Roman"/>
                <w:sz w:val="24"/>
                <w:szCs w:val="24"/>
              </w:rPr>
            </w:pPr>
          </w:p>
          <w:p w:rsidR="000C1F61" w:rsidRPr="002A0A7C" w:rsidRDefault="000C1F61" w:rsidP="002A0A7C">
            <w:pPr>
              <w:spacing w:line="360" w:lineRule="auto"/>
              <w:jc w:val="both"/>
              <w:rPr>
                <w:rFonts w:ascii="Times New Roman" w:hAnsi="Times New Roman" w:cs="Times New Roman"/>
                <w:sz w:val="24"/>
                <w:szCs w:val="24"/>
              </w:rPr>
            </w:pPr>
            <w:r w:rsidRPr="002A0A7C">
              <w:rPr>
                <w:rFonts w:ascii="Times New Roman" w:hAnsi="Times New Roman" w:cs="Times New Roman"/>
                <w:sz w:val="24"/>
                <w:szCs w:val="24"/>
              </w:rPr>
              <w:t>GREEN PURCHASING</w:t>
            </w:r>
          </w:p>
          <w:p w:rsidR="008D7F01" w:rsidRPr="002A0A7C" w:rsidRDefault="008D7F01" w:rsidP="002A0A7C">
            <w:pPr>
              <w:spacing w:line="360" w:lineRule="auto"/>
              <w:jc w:val="both"/>
              <w:rPr>
                <w:rFonts w:ascii="Times New Roman" w:hAnsi="Times New Roman" w:cs="Times New Roman"/>
                <w:sz w:val="24"/>
                <w:szCs w:val="24"/>
              </w:rPr>
            </w:pPr>
            <w:r w:rsidRPr="002A0A7C">
              <w:rPr>
                <w:rFonts w:ascii="Times New Roman" w:hAnsi="Times New Roman" w:cs="Times New Roman"/>
                <w:sz w:val="24"/>
                <w:szCs w:val="24"/>
              </w:rPr>
              <w:t>1.3.1 CONCEPT</w:t>
            </w:r>
          </w:p>
          <w:p w:rsidR="008D7F01" w:rsidRPr="002A0A7C" w:rsidRDefault="008D7F01" w:rsidP="002A0A7C">
            <w:pPr>
              <w:spacing w:line="360" w:lineRule="auto"/>
              <w:jc w:val="both"/>
              <w:rPr>
                <w:rFonts w:ascii="Times New Roman" w:hAnsi="Times New Roman" w:cs="Times New Roman"/>
                <w:sz w:val="24"/>
                <w:szCs w:val="24"/>
              </w:rPr>
            </w:pPr>
            <w:r w:rsidRPr="002A0A7C">
              <w:rPr>
                <w:rFonts w:ascii="Times New Roman" w:hAnsi="Times New Roman" w:cs="Times New Roman"/>
                <w:sz w:val="24"/>
                <w:szCs w:val="24"/>
              </w:rPr>
              <w:t>1.3.2 BENEFITS</w:t>
            </w:r>
          </w:p>
          <w:p w:rsidR="000C1F61" w:rsidRPr="002A0A7C" w:rsidRDefault="000C1F61" w:rsidP="002A0A7C">
            <w:pPr>
              <w:spacing w:line="360" w:lineRule="auto"/>
              <w:jc w:val="both"/>
              <w:rPr>
                <w:rFonts w:ascii="Times New Roman" w:hAnsi="Times New Roman" w:cs="Times New Roman"/>
                <w:sz w:val="24"/>
                <w:szCs w:val="24"/>
              </w:rPr>
            </w:pPr>
          </w:p>
          <w:p w:rsidR="000C1F61" w:rsidRPr="002A0A7C" w:rsidRDefault="000C1F61" w:rsidP="002A0A7C">
            <w:pPr>
              <w:spacing w:line="360" w:lineRule="auto"/>
              <w:jc w:val="both"/>
              <w:rPr>
                <w:rFonts w:ascii="Times New Roman" w:hAnsi="Times New Roman" w:cs="Times New Roman"/>
                <w:sz w:val="24"/>
                <w:szCs w:val="24"/>
              </w:rPr>
            </w:pPr>
            <w:r w:rsidRPr="002A0A7C">
              <w:rPr>
                <w:rFonts w:ascii="Times New Roman" w:hAnsi="Times New Roman" w:cs="Times New Roman"/>
                <w:sz w:val="24"/>
                <w:szCs w:val="24"/>
              </w:rPr>
              <w:t>REFERENCES</w:t>
            </w:r>
          </w:p>
        </w:tc>
        <w:tc>
          <w:tcPr>
            <w:tcW w:w="1188" w:type="dxa"/>
          </w:tcPr>
          <w:p w:rsidR="000C1F61" w:rsidRDefault="002A0A7C" w:rsidP="002A0A7C">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p w:rsidR="002A0A7C" w:rsidRDefault="002A0A7C" w:rsidP="002A0A7C">
            <w:pPr>
              <w:spacing w:line="360" w:lineRule="auto"/>
              <w:jc w:val="center"/>
              <w:rPr>
                <w:rFonts w:ascii="Times New Roman" w:hAnsi="Times New Roman" w:cs="Times New Roman"/>
                <w:sz w:val="24"/>
                <w:szCs w:val="24"/>
              </w:rPr>
            </w:pPr>
          </w:p>
          <w:p w:rsidR="002A0A7C" w:rsidRDefault="002A0A7C" w:rsidP="002A0A7C">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p w:rsidR="002A0A7C" w:rsidRDefault="002A0A7C" w:rsidP="002A0A7C">
            <w:pPr>
              <w:spacing w:line="360" w:lineRule="auto"/>
              <w:jc w:val="center"/>
              <w:rPr>
                <w:rFonts w:ascii="Times New Roman" w:hAnsi="Times New Roman" w:cs="Times New Roman"/>
                <w:sz w:val="24"/>
                <w:szCs w:val="24"/>
              </w:rPr>
            </w:pPr>
          </w:p>
          <w:p w:rsidR="002A0A7C" w:rsidRDefault="002A0A7C" w:rsidP="002A0A7C">
            <w:pPr>
              <w:spacing w:line="360" w:lineRule="auto"/>
              <w:jc w:val="center"/>
              <w:rPr>
                <w:rFonts w:ascii="Times New Roman" w:hAnsi="Times New Roman" w:cs="Times New Roman"/>
                <w:sz w:val="24"/>
                <w:szCs w:val="24"/>
              </w:rPr>
            </w:pPr>
          </w:p>
          <w:p w:rsidR="002A0A7C" w:rsidRDefault="002A0A7C" w:rsidP="002A0A7C">
            <w:pPr>
              <w:spacing w:line="360" w:lineRule="auto"/>
              <w:jc w:val="center"/>
              <w:rPr>
                <w:rFonts w:ascii="Times New Roman" w:hAnsi="Times New Roman" w:cs="Times New Roman"/>
                <w:sz w:val="24"/>
                <w:szCs w:val="24"/>
              </w:rPr>
            </w:pPr>
          </w:p>
          <w:p w:rsidR="002A0A7C" w:rsidRDefault="002A0A7C" w:rsidP="002A0A7C">
            <w:pPr>
              <w:spacing w:line="360" w:lineRule="auto"/>
              <w:jc w:val="center"/>
              <w:rPr>
                <w:rFonts w:ascii="Times New Roman" w:hAnsi="Times New Roman" w:cs="Times New Roman"/>
                <w:sz w:val="24"/>
                <w:szCs w:val="24"/>
              </w:rPr>
            </w:pPr>
            <w:r>
              <w:rPr>
                <w:rFonts w:ascii="Times New Roman" w:hAnsi="Times New Roman" w:cs="Times New Roman"/>
                <w:sz w:val="24"/>
                <w:szCs w:val="24"/>
              </w:rPr>
              <w:t>6-7</w:t>
            </w:r>
          </w:p>
          <w:p w:rsidR="002A0A7C" w:rsidRDefault="002A0A7C" w:rsidP="002A0A7C">
            <w:pPr>
              <w:spacing w:line="360" w:lineRule="auto"/>
              <w:jc w:val="center"/>
              <w:rPr>
                <w:rFonts w:ascii="Times New Roman" w:hAnsi="Times New Roman" w:cs="Times New Roman"/>
                <w:sz w:val="24"/>
                <w:szCs w:val="24"/>
              </w:rPr>
            </w:pPr>
          </w:p>
          <w:p w:rsidR="002A0A7C" w:rsidRDefault="002A0A7C" w:rsidP="002A0A7C">
            <w:pPr>
              <w:spacing w:line="360" w:lineRule="auto"/>
              <w:jc w:val="center"/>
              <w:rPr>
                <w:rFonts w:ascii="Times New Roman" w:hAnsi="Times New Roman" w:cs="Times New Roman"/>
                <w:sz w:val="24"/>
                <w:szCs w:val="24"/>
              </w:rPr>
            </w:pPr>
          </w:p>
          <w:p w:rsidR="002A0A7C" w:rsidRDefault="002A0A7C" w:rsidP="002A0A7C">
            <w:pPr>
              <w:spacing w:line="360" w:lineRule="auto"/>
              <w:jc w:val="center"/>
              <w:rPr>
                <w:rFonts w:ascii="Times New Roman" w:hAnsi="Times New Roman" w:cs="Times New Roman"/>
                <w:sz w:val="24"/>
                <w:szCs w:val="24"/>
              </w:rPr>
            </w:pPr>
          </w:p>
          <w:p w:rsidR="002A0A7C" w:rsidRDefault="002A0A7C" w:rsidP="002A0A7C">
            <w:pPr>
              <w:spacing w:line="360" w:lineRule="auto"/>
              <w:jc w:val="center"/>
              <w:rPr>
                <w:rFonts w:ascii="Times New Roman" w:hAnsi="Times New Roman" w:cs="Times New Roman"/>
                <w:sz w:val="24"/>
                <w:szCs w:val="24"/>
              </w:rPr>
            </w:pPr>
            <w:r>
              <w:rPr>
                <w:rFonts w:ascii="Times New Roman" w:hAnsi="Times New Roman" w:cs="Times New Roman"/>
                <w:sz w:val="24"/>
                <w:szCs w:val="24"/>
              </w:rPr>
              <w:t>7-9</w:t>
            </w:r>
          </w:p>
          <w:p w:rsidR="002A0A7C" w:rsidRDefault="002A0A7C" w:rsidP="002A0A7C">
            <w:pPr>
              <w:spacing w:line="360" w:lineRule="auto"/>
              <w:jc w:val="center"/>
              <w:rPr>
                <w:rFonts w:ascii="Times New Roman" w:hAnsi="Times New Roman" w:cs="Times New Roman"/>
                <w:sz w:val="24"/>
                <w:szCs w:val="24"/>
              </w:rPr>
            </w:pPr>
          </w:p>
          <w:p w:rsidR="002A0A7C" w:rsidRDefault="002A0A7C" w:rsidP="002A0A7C">
            <w:pPr>
              <w:spacing w:line="360" w:lineRule="auto"/>
              <w:jc w:val="center"/>
              <w:rPr>
                <w:rFonts w:ascii="Times New Roman" w:hAnsi="Times New Roman" w:cs="Times New Roman"/>
                <w:sz w:val="24"/>
                <w:szCs w:val="24"/>
              </w:rPr>
            </w:pPr>
          </w:p>
          <w:p w:rsidR="002A0A7C" w:rsidRDefault="002A0A7C" w:rsidP="002A0A7C">
            <w:pPr>
              <w:spacing w:line="360" w:lineRule="auto"/>
              <w:jc w:val="center"/>
              <w:rPr>
                <w:rFonts w:ascii="Times New Roman" w:hAnsi="Times New Roman" w:cs="Times New Roman"/>
                <w:sz w:val="24"/>
                <w:szCs w:val="24"/>
              </w:rPr>
            </w:pPr>
          </w:p>
          <w:p w:rsidR="002A0A7C" w:rsidRPr="002A0A7C" w:rsidRDefault="002A0A7C" w:rsidP="002A0A7C">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r>
    </w:tbl>
    <w:p w:rsidR="00F20F27" w:rsidRDefault="00F20F27" w:rsidP="002A0A7C">
      <w:pPr>
        <w:spacing w:line="360" w:lineRule="auto"/>
        <w:jc w:val="center"/>
        <w:rPr>
          <w:rFonts w:ascii="Comic Sans MS" w:hAnsi="Comic Sans MS" w:cs="Times New Roman"/>
          <w:sz w:val="40"/>
          <w:szCs w:val="40"/>
        </w:rPr>
      </w:pPr>
    </w:p>
    <w:p w:rsidR="00DE7DAA" w:rsidRDefault="00DE7DAA" w:rsidP="002A0A7C">
      <w:pPr>
        <w:spacing w:line="360" w:lineRule="auto"/>
        <w:jc w:val="center"/>
        <w:rPr>
          <w:rFonts w:ascii="Comic Sans MS" w:hAnsi="Comic Sans MS" w:cs="Times New Roman"/>
          <w:sz w:val="40"/>
          <w:szCs w:val="40"/>
        </w:rPr>
      </w:pPr>
    </w:p>
    <w:p w:rsidR="008D7F01" w:rsidRDefault="008D7F01" w:rsidP="002A0A7C">
      <w:pPr>
        <w:spacing w:line="360" w:lineRule="auto"/>
        <w:jc w:val="center"/>
        <w:rPr>
          <w:rFonts w:ascii="Comic Sans MS" w:hAnsi="Comic Sans MS" w:cs="Times New Roman"/>
          <w:sz w:val="40"/>
          <w:szCs w:val="40"/>
        </w:rPr>
      </w:pPr>
    </w:p>
    <w:p w:rsidR="008D7F01" w:rsidRDefault="008D7F01" w:rsidP="002A0A7C">
      <w:pPr>
        <w:spacing w:line="360" w:lineRule="auto"/>
        <w:rPr>
          <w:rFonts w:ascii="Comic Sans MS" w:hAnsi="Comic Sans MS" w:cs="Times New Roman"/>
          <w:sz w:val="40"/>
          <w:szCs w:val="40"/>
        </w:rPr>
      </w:pPr>
    </w:p>
    <w:p w:rsidR="008D7F01" w:rsidRPr="00DE7DAA" w:rsidRDefault="002A0A7C" w:rsidP="002A0A7C">
      <w:pPr>
        <w:spacing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1.0 </w:t>
      </w:r>
      <w:r w:rsidR="000C1F61">
        <w:rPr>
          <w:rFonts w:ascii="Times New Roman" w:hAnsi="Times New Roman" w:cs="Times New Roman"/>
          <w:b/>
          <w:sz w:val="32"/>
          <w:szCs w:val="32"/>
        </w:rPr>
        <w:t>INTRODUCTION</w:t>
      </w:r>
    </w:p>
    <w:p w:rsidR="00DE7DAA" w:rsidRDefault="008D7F01" w:rsidP="002A0A7C">
      <w:pPr>
        <w:spacing w:line="360" w:lineRule="auto"/>
        <w:jc w:val="both"/>
        <w:rPr>
          <w:rFonts w:ascii="Times New Roman" w:hAnsi="Times New Roman" w:cs="Times New Roman"/>
          <w:sz w:val="24"/>
          <w:szCs w:val="24"/>
        </w:rPr>
      </w:pPr>
      <w:r w:rsidRPr="008D7F01">
        <w:rPr>
          <w:rFonts w:ascii="Times New Roman" w:hAnsi="Times New Roman" w:cs="Times New Roman"/>
          <w:sz w:val="24"/>
          <w:szCs w:val="24"/>
        </w:rPr>
        <w:t>Promoting Environmental Sustainability</w:t>
      </w:r>
    </w:p>
    <w:p w:rsidR="008D7F01" w:rsidRPr="008D7F01" w:rsidRDefault="008D7F01" w:rsidP="002A0A7C">
      <w:pPr>
        <w:spacing w:line="360" w:lineRule="auto"/>
        <w:jc w:val="both"/>
        <w:rPr>
          <w:rFonts w:ascii="Times New Roman" w:hAnsi="Times New Roman" w:cs="Times New Roman"/>
          <w:sz w:val="24"/>
          <w:szCs w:val="24"/>
        </w:rPr>
      </w:pPr>
      <w:r w:rsidRPr="008D7F01">
        <w:rPr>
          <w:rFonts w:ascii="Times New Roman" w:hAnsi="Times New Roman" w:cs="Times New Roman"/>
          <w:sz w:val="24"/>
          <w:szCs w:val="24"/>
        </w:rPr>
        <w:t>Communities are increasingly interested in reducing the environmental footprint of economic activities and are looking to public agencies to encourage sustainable behaviors. Agencies are implementing sustainability initiatives internally and are encouraging other organizations and companies to adopt similar practices. Innovative sustainability practices are targeting buildings and property development, purchasing and production processes, products, and waste generation to cost-effectively lower the material requirements, energy needs, and environmental risk of economic activity.</w:t>
      </w:r>
    </w:p>
    <w:p w:rsidR="000C1F61" w:rsidRDefault="000C1F61" w:rsidP="002A0A7C">
      <w:pPr>
        <w:spacing w:line="360" w:lineRule="auto"/>
        <w:rPr>
          <w:rFonts w:ascii="Times New Roman" w:hAnsi="Times New Roman" w:cs="Times New Roman"/>
          <w:b/>
          <w:sz w:val="32"/>
          <w:szCs w:val="32"/>
        </w:rPr>
      </w:pPr>
    </w:p>
    <w:p w:rsidR="00DE7DAA" w:rsidRPr="00DE7DAA" w:rsidRDefault="002A0A7C" w:rsidP="002A0A7C">
      <w:pPr>
        <w:spacing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1.1 </w:t>
      </w:r>
      <w:r w:rsidR="00DE7DAA" w:rsidRPr="00DE7DAA">
        <w:rPr>
          <w:rFonts w:ascii="Times New Roman" w:hAnsi="Times New Roman" w:cs="Times New Roman"/>
          <w:b/>
          <w:sz w:val="32"/>
          <w:szCs w:val="32"/>
        </w:rPr>
        <w:t>GREEN BUILDING</w:t>
      </w:r>
    </w:p>
    <w:p w:rsidR="00DE7DAA" w:rsidRDefault="00DE7DAA" w:rsidP="002A0A7C">
      <w:pPr>
        <w:spacing w:line="360" w:lineRule="auto"/>
        <w:jc w:val="both"/>
        <w:rPr>
          <w:rFonts w:ascii="Times New Roman" w:hAnsi="Times New Roman" w:cs="Times New Roman"/>
          <w:b/>
          <w:sz w:val="36"/>
          <w:szCs w:val="36"/>
        </w:rPr>
      </w:pPr>
    </w:p>
    <w:p w:rsidR="00DE7DAA" w:rsidRPr="0010178C" w:rsidRDefault="00DE7DAA" w:rsidP="002A0A7C">
      <w:pPr>
        <w:pStyle w:val="ListParagraph"/>
        <w:numPr>
          <w:ilvl w:val="2"/>
          <w:numId w:val="11"/>
        </w:numPr>
        <w:spacing w:line="360" w:lineRule="auto"/>
        <w:jc w:val="both"/>
        <w:rPr>
          <w:rFonts w:ascii="Times New Roman" w:hAnsi="Times New Roman" w:cs="Times New Roman"/>
          <w:sz w:val="24"/>
          <w:szCs w:val="24"/>
        </w:rPr>
      </w:pPr>
      <w:r w:rsidRPr="0010178C">
        <w:rPr>
          <w:rFonts w:ascii="Times New Roman" w:hAnsi="Times New Roman" w:cs="Times New Roman"/>
          <w:sz w:val="24"/>
          <w:szCs w:val="24"/>
        </w:rPr>
        <w:t>CONCEPT</w:t>
      </w:r>
    </w:p>
    <w:p w:rsidR="00DE7DAA" w:rsidRPr="00DE7DAA" w:rsidRDefault="00DE7DAA" w:rsidP="002A0A7C">
      <w:pPr>
        <w:pStyle w:val="ListParagraph"/>
        <w:spacing w:line="360" w:lineRule="auto"/>
        <w:ind w:left="360"/>
        <w:jc w:val="both"/>
        <w:rPr>
          <w:rFonts w:ascii="Times New Roman" w:hAnsi="Times New Roman" w:cs="Times New Roman"/>
          <w:b/>
          <w:sz w:val="24"/>
          <w:szCs w:val="24"/>
        </w:rPr>
      </w:pPr>
    </w:p>
    <w:p w:rsidR="00DE7DAA" w:rsidRDefault="00DE7DAA" w:rsidP="002A0A7C">
      <w:pPr>
        <w:pStyle w:val="ListParagraph"/>
        <w:spacing w:line="360" w:lineRule="auto"/>
        <w:ind w:left="360"/>
        <w:jc w:val="both"/>
        <w:rPr>
          <w:rFonts w:ascii="Times New Roman" w:hAnsi="Times New Roman" w:cs="Times New Roman"/>
          <w:sz w:val="24"/>
          <w:szCs w:val="24"/>
        </w:rPr>
      </w:pPr>
      <w:r w:rsidRPr="00DE7DAA">
        <w:rPr>
          <w:rFonts w:ascii="Times New Roman" w:hAnsi="Times New Roman" w:cs="Times New Roman"/>
          <w:sz w:val="24"/>
          <w:szCs w:val="24"/>
        </w:rPr>
        <w:t>Green building practices are reducing environmental impacts by influencing design, construction,</w:t>
      </w:r>
      <w:r>
        <w:rPr>
          <w:rFonts w:ascii="Times New Roman" w:hAnsi="Times New Roman" w:cs="Times New Roman"/>
          <w:sz w:val="24"/>
          <w:szCs w:val="24"/>
        </w:rPr>
        <w:t xml:space="preserve"> </w:t>
      </w:r>
      <w:r w:rsidRPr="00DE7DAA">
        <w:rPr>
          <w:rFonts w:ascii="Times New Roman" w:hAnsi="Times New Roman" w:cs="Times New Roman"/>
          <w:sz w:val="24"/>
          <w:szCs w:val="24"/>
        </w:rPr>
        <w:t xml:space="preserve">and deconstruction choices. Innovative practices are promoting a variety of sustainable building techniques, such as use of green building materials, energy and water-efficient design, and demolition material reuse and recycling. Other innovative practices are taking a broader perspective by facilitating sustainable design at the neighborhood or community level. </w:t>
      </w:r>
    </w:p>
    <w:p w:rsidR="00DE7DAA" w:rsidRPr="00C96DD2" w:rsidRDefault="00C96DD2" w:rsidP="002A0A7C">
      <w:pPr>
        <w:spacing w:line="360" w:lineRule="auto"/>
        <w:jc w:val="both"/>
        <w:rPr>
          <w:rFonts w:ascii="Times New Roman" w:hAnsi="Times New Roman" w:cs="Times New Roman"/>
          <w:sz w:val="24"/>
          <w:szCs w:val="24"/>
        </w:rPr>
      </w:pPr>
      <w:r>
        <w:rPr>
          <w:rFonts w:ascii="Times New Roman" w:eastAsiaTheme="minorEastAsia" w:hAnsi="Times New Roman" w:cs="Times New Roman"/>
          <w:sz w:val="24"/>
          <w:szCs w:val="24"/>
          <w:lang w:eastAsia="zh-CN"/>
        </w:rPr>
        <w:t xml:space="preserve">      </w:t>
      </w:r>
      <w:r w:rsidR="00DE7DAA" w:rsidRPr="00C96DD2">
        <w:rPr>
          <w:rFonts w:ascii="Times New Roman" w:hAnsi="Times New Roman" w:cs="Times New Roman"/>
          <w:sz w:val="24"/>
          <w:szCs w:val="24"/>
        </w:rPr>
        <w:t xml:space="preserve">Innovative green building practices are: </w:t>
      </w:r>
    </w:p>
    <w:p w:rsidR="00DE7DAA" w:rsidRDefault="00C96DD2" w:rsidP="002A0A7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DE7DAA" w:rsidRPr="00DE7DAA">
        <w:rPr>
          <w:rFonts w:ascii="Times New Roman" w:hAnsi="Times New Roman" w:cs="Times New Roman"/>
          <w:sz w:val="24"/>
          <w:szCs w:val="24"/>
        </w:rPr>
        <w:t>isseminating informatio</w:t>
      </w:r>
      <w:r w:rsidR="00DE7DAA">
        <w:rPr>
          <w:rFonts w:ascii="Times New Roman" w:hAnsi="Times New Roman" w:cs="Times New Roman"/>
          <w:sz w:val="24"/>
          <w:szCs w:val="24"/>
        </w:rPr>
        <w:t>n on green building techniques.</w:t>
      </w:r>
    </w:p>
    <w:p w:rsidR="00DE7DAA" w:rsidRDefault="00C96DD2" w:rsidP="002A0A7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DE7DAA" w:rsidRPr="00DE7DAA">
        <w:rPr>
          <w:rFonts w:ascii="Times New Roman" w:hAnsi="Times New Roman" w:cs="Times New Roman"/>
          <w:sz w:val="24"/>
          <w:szCs w:val="24"/>
        </w:rPr>
        <w:t>eveloping tools to facil</w:t>
      </w:r>
      <w:r w:rsidR="00DE7DAA">
        <w:rPr>
          <w:rFonts w:ascii="Times New Roman" w:hAnsi="Times New Roman" w:cs="Times New Roman"/>
          <w:sz w:val="24"/>
          <w:szCs w:val="24"/>
        </w:rPr>
        <w:t>itate green design choices.</w:t>
      </w:r>
    </w:p>
    <w:p w:rsidR="00DE7DAA" w:rsidRDefault="00C96DD2" w:rsidP="002A0A7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L</w:t>
      </w:r>
      <w:r w:rsidR="00DE7DAA" w:rsidRPr="00DE7DAA">
        <w:rPr>
          <w:rFonts w:ascii="Times New Roman" w:hAnsi="Times New Roman" w:cs="Times New Roman"/>
          <w:sz w:val="24"/>
          <w:szCs w:val="24"/>
        </w:rPr>
        <w:t>everaging government's ability to lead by example throug</w:t>
      </w:r>
      <w:r w:rsidR="00DE7DAA">
        <w:rPr>
          <w:rFonts w:ascii="Times New Roman" w:hAnsi="Times New Roman" w:cs="Times New Roman"/>
          <w:sz w:val="24"/>
          <w:szCs w:val="24"/>
        </w:rPr>
        <w:t>h its building and construction  choices.</w:t>
      </w:r>
    </w:p>
    <w:p w:rsidR="00DE7DAA" w:rsidRPr="00C96DD2" w:rsidRDefault="00DE7DAA" w:rsidP="002A0A7C">
      <w:pPr>
        <w:spacing w:line="360" w:lineRule="auto"/>
        <w:ind w:left="360"/>
        <w:jc w:val="both"/>
        <w:rPr>
          <w:rFonts w:ascii="Times New Roman" w:hAnsi="Times New Roman" w:cs="Times New Roman"/>
          <w:sz w:val="24"/>
          <w:szCs w:val="24"/>
        </w:rPr>
      </w:pPr>
      <w:r w:rsidRPr="00C96DD2">
        <w:rPr>
          <w:rFonts w:ascii="Times New Roman" w:hAnsi="Times New Roman" w:cs="Times New Roman"/>
          <w:sz w:val="24"/>
          <w:szCs w:val="24"/>
        </w:rPr>
        <w:lastRenderedPageBreak/>
        <w:t>Agency managers can use these techniques to address s</w:t>
      </w:r>
      <w:r w:rsidR="00C96DD2" w:rsidRPr="00C96DD2">
        <w:rPr>
          <w:rFonts w:ascii="Times New Roman" w:hAnsi="Times New Roman" w:cs="Times New Roman"/>
          <w:sz w:val="24"/>
          <w:szCs w:val="24"/>
        </w:rPr>
        <w:t xml:space="preserve">pecific waste, energy, or water   </w:t>
      </w:r>
      <w:r w:rsidRPr="00C96DD2">
        <w:rPr>
          <w:rFonts w:ascii="Times New Roman" w:hAnsi="Times New Roman" w:cs="Times New Roman"/>
          <w:sz w:val="24"/>
          <w:szCs w:val="24"/>
        </w:rPr>
        <w:t>challenges, and to complement broader efforts to encourage environmentally sustainable behaviors.</w:t>
      </w:r>
    </w:p>
    <w:p w:rsidR="00A979F4" w:rsidRDefault="00C96DD2" w:rsidP="002A0A7C">
      <w:pPr>
        <w:pStyle w:val="ListParagraph"/>
        <w:spacing w:line="360" w:lineRule="auto"/>
        <w:ind w:left="360"/>
        <w:jc w:val="center"/>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pPr>
      <w:r>
        <w:rPr>
          <w:rFonts w:ascii="Times New Roman" w:hAnsi="Times New Roman" w:cs="Times New Roman"/>
          <w:noProof/>
          <w:sz w:val="24"/>
          <w:szCs w:val="24"/>
          <w:lang w:eastAsia="en-US"/>
        </w:rPr>
        <w:drawing>
          <wp:inline distT="0" distB="0" distL="0" distR="0">
            <wp:extent cx="3714750" cy="2333625"/>
            <wp:effectExtent l="19050" t="0" r="0" b="0"/>
            <wp:docPr id="6" name="Picture 3" descr="D:\mega 2013\p_5_5a_z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ega 2013\p_5_5a_zu.gif"/>
                    <pic:cNvPicPr>
                      <a:picLocks noChangeAspect="1" noChangeArrowheads="1"/>
                    </pic:cNvPicPr>
                  </pic:nvPicPr>
                  <pic:blipFill>
                    <a:blip r:embed="rId9"/>
                    <a:srcRect/>
                    <a:stretch>
                      <a:fillRect/>
                    </a:stretch>
                  </pic:blipFill>
                  <pic:spPr bwMode="auto">
                    <a:xfrm>
                      <a:off x="0" y="0"/>
                      <a:ext cx="3721116" cy="2337624"/>
                    </a:xfrm>
                    <a:prstGeom prst="rect">
                      <a:avLst/>
                    </a:prstGeom>
                    <a:noFill/>
                    <a:ln w="9525">
                      <a:noFill/>
                      <a:miter lim="800000"/>
                      <a:headEnd/>
                      <a:tailEnd/>
                    </a:ln>
                  </pic:spPr>
                </pic:pic>
              </a:graphicData>
            </a:graphic>
          </wp:inline>
        </w:drawing>
      </w:r>
    </w:p>
    <w:p w:rsidR="00A979F4" w:rsidRDefault="00A979F4" w:rsidP="002A0A7C">
      <w:pPr>
        <w:pStyle w:val="ListParagraph"/>
        <w:spacing w:line="360" w:lineRule="auto"/>
        <w:ind w:left="360"/>
        <w:jc w:val="center"/>
        <w:rPr>
          <w:rFonts w:ascii="Times New Roman" w:hAnsi="Times New Roman" w:cs="Times New Roman"/>
          <w:sz w:val="24"/>
          <w:szCs w:val="24"/>
        </w:rPr>
      </w:pPr>
    </w:p>
    <w:p w:rsidR="00CF7E60" w:rsidRDefault="00CF7E60" w:rsidP="002A0A7C">
      <w:pPr>
        <w:pStyle w:val="ListParagraph"/>
        <w:spacing w:line="360" w:lineRule="auto"/>
        <w:ind w:left="360"/>
        <w:jc w:val="center"/>
        <w:rPr>
          <w:rFonts w:ascii="Times New Roman" w:hAnsi="Times New Roman" w:cs="Times New Roman"/>
          <w:sz w:val="24"/>
          <w:szCs w:val="24"/>
        </w:rPr>
      </w:pPr>
    </w:p>
    <w:p w:rsidR="00CF7E60" w:rsidRPr="0010178C" w:rsidRDefault="00CF7E60" w:rsidP="002A0A7C">
      <w:pPr>
        <w:pStyle w:val="ListParagraph"/>
        <w:numPr>
          <w:ilvl w:val="2"/>
          <w:numId w:val="11"/>
        </w:numPr>
        <w:spacing w:line="360" w:lineRule="auto"/>
        <w:jc w:val="both"/>
        <w:rPr>
          <w:rFonts w:ascii="Times New Roman" w:hAnsi="Times New Roman" w:cs="Times New Roman"/>
          <w:sz w:val="24"/>
          <w:szCs w:val="24"/>
        </w:rPr>
      </w:pPr>
      <w:r w:rsidRPr="0010178C">
        <w:rPr>
          <w:rFonts w:ascii="Times New Roman" w:hAnsi="Times New Roman" w:cs="Times New Roman"/>
          <w:sz w:val="24"/>
          <w:szCs w:val="24"/>
        </w:rPr>
        <w:t>BENEFITS</w:t>
      </w:r>
    </w:p>
    <w:p w:rsidR="00CF7E60" w:rsidRDefault="00CF7E60" w:rsidP="002A0A7C">
      <w:pPr>
        <w:pStyle w:val="ListParagraph"/>
        <w:spacing w:line="360" w:lineRule="auto"/>
        <w:ind w:left="360"/>
        <w:jc w:val="both"/>
        <w:rPr>
          <w:rFonts w:ascii="Times New Roman" w:hAnsi="Times New Roman" w:cs="Times New Roman"/>
          <w:sz w:val="24"/>
          <w:szCs w:val="24"/>
        </w:rPr>
      </w:pPr>
    </w:p>
    <w:p w:rsidR="00CF7E60" w:rsidRDefault="00CF7E60" w:rsidP="002A0A7C">
      <w:pPr>
        <w:pStyle w:val="ListParagraph"/>
        <w:spacing w:line="360" w:lineRule="auto"/>
        <w:ind w:left="360"/>
        <w:jc w:val="both"/>
        <w:rPr>
          <w:rFonts w:ascii="Times New Roman" w:hAnsi="Times New Roman" w:cs="Times New Roman"/>
          <w:sz w:val="24"/>
          <w:szCs w:val="24"/>
        </w:rPr>
      </w:pPr>
      <w:r w:rsidRPr="00CF7E60">
        <w:rPr>
          <w:rFonts w:ascii="Times New Roman" w:hAnsi="Times New Roman" w:cs="Times New Roman"/>
          <w:sz w:val="24"/>
          <w:szCs w:val="24"/>
        </w:rPr>
        <w:t>The benefits of building a green home are diverse, but the most widely recognized outcomes are environmental. Reducing the environmental impact of homes is an important step towards fighting global warming and conserving valuable natural resources. However, there are numerous, less publicized benefits of green homes. The first warms the heart of every American savings. Cost has long been considered a deterrent to building a green home, initially turning interested homeowners away. Closer inspection, however, reveals that price increases are generally only a few percentage points higher (a statistic decreasing as green practices become increasingly mainstream). Learning to view these upfront costs as an investment is key. Additional expenses will literally pay for themselves in lower energy and water bills, tax and insurance credits and reduced repair needs.</w:t>
      </w:r>
    </w:p>
    <w:p w:rsidR="00BB3A9C" w:rsidRDefault="00BB3A9C" w:rsidP="002A0A7C">
      <w:pPr>
        <w:pStyle w:val="ListParagraph"/>
        <w:spacing w:line="360" w:lineRule="auto"/>
        <w:ind w:left="360"/>
        <w:jc w:val="both"/>
        <w:rPr>
          <w:rFonts w:ascii="Times New Roman" w:hAnsi="Times New Roman" w:cs="Times New Roman"/>
          <w:sz w:val="24"/>
          <w:szCs w:val="24"/>
        </w:rPr>
      </w:pPr>
    </w:p>
    <w:p w:rsidR="00BB3A9C" w:rsidRDefault="00BB3A9C" w:rsidP="002A0A7C">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en-US"/>
        </w:rPr>
        <w:lastRenderedPageBreak/>
        <w:drawing>
          <wp:inline distT="0" distB="0" distL="0" distR="0">
            <wp:extent cx="5943600" cy="4346043"/>
            <wp:effectExtent l="19050" t="0" r="0" b="0"/>
            <wp:docPr id="5" name="Picture 4" descr="D:\mega 2013\Green_Building_diagr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ega 2013\Green_Building_diagram.gif"/>
                    <pic:cNvPicPr>
                      <a:picLocks noChangeAspect="1" noChangeArrowheads="1"/>
                    </pic:cNvPicPr>
                  </pic:nvPicPr>
                  <pic:blipFill>
                    <a:blip r:embed="rId10"/>
                    <a:srcRect/>
                    <a:stretch>
                      <a:fillRect/>
                    </a:stretch>
                  </pic:blipFill>
                  <pic:spPr bwMode="auto">
                    <a:xfrm>
                      <a:off x="0" y="0"/>
                      <a:ext cx="5943600" cy="4346043"/>
                    </a:xfrm>
                    <a:prstGeom prst="rect">
                      <a:avLst/>
                    </a:prstGeom>
                    <a:noFill/>
                    <a:ln w="9525">
                      <a:noFill/>
                      <a:miter lim="800000"/>
                      <a:headEnd/>
                      <a:tailEnd/>
                    </a:ln>
                  </pic:spPr>
                </pic:pic>
              </a:graphicData>
            </a:graphic>
          </wp:inline>
        </w:drawing>
      </w:r>
    </w:p>
    <w:p w:rsidR="00C96DD2" w:rsidRDefault="00C96DD2" w:rsidP="002A0A7C">
      <w:pPr>
        <w:pStyle w:val="ListParagraph"/>
        <w:spacing w:line="360" w:lineRule="auto"/>
        <w:ind w:left="360"/>
        <w:jc w:val="both"/>
        <w:rPr>
          <w:rFonts w:ascii="Times New Roman" w:hAnsi="Times New Roman" w:cs="Times New Roman"/>
          <w:sz w:val="24"/>
          <w:szCs w:val="24"/>
        </w:rPr>
      </w:pPr>
    </w:p>
    <w:p w:rsidR="00C96DD2" w:rsidRDefault="00C96DD2" w:rsidP="002A0A7C">
      <w:pPr>
        <w:pStyle w:val="ListParagraph"/>
        <w:spacing w:line="360" w:lineRule="auto"/>
        <w:ind w:left="360"/>
        <w:jc w:val="both"/>
        <w:rPr>
          <w:rFonts w:ascii="Times New Roman" w:hAnsi="Times New Roman" w:cs="Times New Roman"/>
          <w:sz w:val="24"/>
          <w:szCs w:val="24"/>
        </w:rPr>
      </w:pPr>
    </w:p>
    <w:p w:rsidR="00C96DD2" w:rsidRDefault="00C96DD2" w:rsidP="002A0A7C">
      <w:pPr>
        <w:pStyle w:val="ListParagraph"/>
        <w:spacing w:line="360" w:lineRule="auto"/>
        <w:ind w:left="360"/>
        <w:jc w:val="both"/>
        <w:rPr>
          <w:rFonts w:ascii="Times New Roman" w:hAnsi="Times New Roman" w:cs="Times New Roman"/>
          <w:sz w:val="24"/>
          <w:szCs w:val="24"/>
        </w:rPr>
      </w:pPr>
    </w:p>
    <w:p w:rsidR="00C96DD2" w:rsidRDefault="00C96DD2" w:rsidP="002A0A7C">
      <w:pPr>
        <w:pStyle w:val="ListParagraph"/>
        <w:spacing w:line="360" w:lineRule="auto"/>
        <w:ind w:left="360"/>
        <w:jc w:val="both"/>
        <w:rPr>
          <w:rFonts w:ascii="Times New Roman" w:hAnsi="Times New Roman" w:cs="Times New Roman"/>
          <w:sz w:val="24"/>
          <w:szCs w:val="24"/>
        </w:rPr>
      </w:pPr>
    </w:p>
    <w:p w:rsidR="00C96DD2" w:rsidRDefault="00C96DD2" w:rsidP="002A0A7C">
      <w:pPr>
        <w:pStyle w:val="ListParagraph"/>
        <w:spacing w:line="360" w:lineRule="auto"/>
        <w:ind w:left="360"/>
        <w:jc w:val="both"/>
        <w:rPr>
          <w:rFonts w:ascii="Times New Roman" w:hAnsi="Times New Roman" w:cs="Times New Roman"/>
          <w:sz w:val="24"/>
          <w:szCs w:val="24"/>
        </w:rPr>
      </w:pPr>
    </w:p>
    <w:p w:rsidR="00C96DD2" w:rsidRDefault="00C96DD2" w:rsidP="002A0A7C">
      <w:pPr>
        <w:pStyle w:val="ListParagraph"/>
        <w:spacing w:line="360" w:lineRule="auto"/>
        <w:ind w:left="360"/>
        <w:jc w:val="both"/>
        <w:rPr>
          <w:rFonts w:ascii="Times New Roman" w:hAnsi="Times New Roman" w:cs="Times New Roman"/>
          <w:sz w:val="24"/>
          <w:szCs w:val="24"/>
        </w:rPr>
      </w:pPr>
    </w:p>
    <w:p w:rsidR="00C96DD2" w:rsidRDefault="00C96DD2" w:rsidP="002A0A7C">
      <w:pPr>
        <w:pStyle w:val="ListParagraph"/>
        <w:spacing w:line="360" w:lineRule="auto"/>
        <w:ind w:left="360"/>
        <w:jc w:val="both"/>
        <w:rPr>
          <w:rFonts w:ascii="Times New Roman" w:hAnsi="Times New Roman" w:cs="Times New Roman"/>
          <w:sz w:val="24"/>
          <w:szCs w:val="24"/>
        </w:rPr>
      </w:pPr>
    </w:p>
    <w:p w:rsidR="00C96DD2" w:rsidRDefault="00C96DD2" w:rsidP="002A0A7C">
      <w:pPr>
        <w:pStyle w:val="ListParagraph"/>
        <w:spacing w:line="360" w:lineRule="auto"/>
        <w:ind w:left="360"/>
        <w:jc w:val="both"/>
        <w:rPr>
          <w:rFonts w:ascii="Times New Roman" w:hAnsi="Times New Roman" w:cs="Times New Roman"/>
          <w:sz w:val="24"/>
          <w:szCs w:val="24"/>
        </w:rPr>
      </w:pPr>
    </w:p>
    <w:p w:rsidR="00C96DD2" w:rsidRDefault="00C96DD2" w:rsidP="002A0A7C">
      <w:pPr>
        <w:pStyle w:val="ListParagraph"/>
        <w:spacing w:line="360" w:lineRule="auto"/>
        <w:ind w:left="360"/>
        <w:jc w:val="both"/>
        <w:rPr>
          <w:rFonts w:ascii="Times New Roman" w:hAnsi="Times New Roman" w:cs="Times New Roman"/>
          <w:sz w:val="24"/>
          <w:szCs w:val="24"/>
        </w:rPr>
      </w:pPr>
    </w:p>
    <w:p w:rsidR="00C96DD2" w:rsidRDefault="00C96DD2" w:rsidP="002A0A7C">
      <w:pPr>
        <w:pStyle w:val="ListParagraph"/>
        <w:spacing w:line="360" w:lineRule="auto"/>
        <w:ind w:left="360"/>
        <w:jc w:val="both"/>
        <w:rPr>
          <w:rFonts w:ascii="Times New Roman" w:hAnsi="Times New Roman" w:cs="Times New Roman"/>
          <w:sz w:val="24"/>
          <w:szCs w:val="24"/>
        </w:rPr>
      </w:pPr>
    </w:p>
    <w:p w:rsidR="00C96DD2" w:rsidRDefault="00C96DD2" w:rsidP="002A0A7C">
      <w:pPr>
        <w:pStyle w:val="ListParagraph"/>
        <w:spacing w:line="360" w:lineRule="auto"/>
        <w:ind w:left="360"/>
        <w:jc w:val="both"/>
        <w:rPr>
          <w:rFonts w:ascii="Times New Roman" w:hAnsi="Times New Roman" w:cs="Times New Roman"/>
          <w:sz w:val="24"/>
          <w:szCs w:val="24"/>
        </w:rPr>
      </w:pPr>
    </w:p>
    <w:p w:rsidR="00C96DD2" w:rsidRDefault="00C96DD2" w:rsidP="002A0A7C">
      <w:pPr>
        <w:pStyle w:val="ListParagraph"/>
        <w:spacing w:line="360" w:lineRule="auto"/>
        <w:ind w:left="360"/>
        <w:jc w:val="both"/>
        <w:rPr>
          <w:rFonts w:ascii="Times New Roman" w:hAnsi="Times New Roman" w:cs="Times New Roman"/>
          <w:sz w:val="24"/>
          <w:szCs w:val="24"/>
        </w:rPr>
      </w:pPr>
    </w:p>
    <w:p w:rsidR="00C96DD2" w:rsidRDefault="00C96DD2" w:rsidP="002A0A7C">
      <w:pPr>
        <w:pStyle w:val="ListParagraph"/>
        <w:spacing w:line="360" w:lineRule="auto"/>
        <w:ind w:left="360"/>
        <w:jc w:val="both"/>
        <w:rPr>
          <w:rFonts w:ascii="Times New Roman" w:hAnsi="Times New Roman" w:cs="Times New Roman"/>
          <w:sz w:val="24"/>
          <w:szCs w:val="24"/>
        </w:rPr>
      </w:pPr>
    </w:p>
    <w:p w:rsidR="00C96DD2" w:rsidRPr="00DE7DAA" w:rsidRDefault="00C96DD2" w:rsidP="002A0A7C">
      <w:pPr>
        <w:spacing w:line="360" w:lineRule="auto"/>
        <w:rPr>
          <w:rFonts w:ascii="Times New Roman" w:hAnsi="Times New Roman" w:cs="Times New Roman"/>
          <w:b/>
          <w:sz w:val="32"/>
          <w:szCs w:val="32"/>
        </w:rPr>
      </w:pPr>
    </w:p>
    <w:p w:rsidR="00C96DD2" w:rsidRDefault="002A0A7C" w:rsidP="002A0A7C">
      <w:pPr>
        <w:spacing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1.2 </w:t>
      </w:r>
      <w:r w:rsidR="00C96DD2">
        <w:rPr>
          <w:rFonts w:ascii="Times New Roman" w:hAnsi="Times New Roman" w:cs="Times New Roman"/>
          <w:b/>
          <w:sz w:val="32"/>
          <w:szCs w:val="32"/>
        </w:rPr>
        <w:t>GREEN PROCESS &amp; PRODUCT DESIGN</w:t>
      </w:r>
    </w:p>
    <w:p w:rsidR="00C96DD2" w:rsidRDefault="00C96DD2" w:rsidP="002A0A7C">
      <w:pPr>
        <w:spacing w:line="360" w:lineRule="auto"/>
        <w:jc w:val="center"/>
        <w:rPr>
          <w:rFonts w:ascii="Times New Roman" w:hAnsi="Times New Roman" w:cs="Times New Roman"/>
          <w:b/>
          <w:sz w:val="32"/>
          <w:szCs w:val="32"/>
        </w:rPr>
      </w:pPr>
    </w:p>
    <w:p w:rsidR="00C96DD2" w:rsidRPr="0010178C" w:rsidRDefault="008D7F01" w:rsidP="002A0A7C">
      <w:pPr>
        <w:spacing w:line="360" w:lineRule="auto"/>
        <w:jc w:val="both"/>
        <w:rPr>
          <w:rFonts w:ascii="Times New Roman" w:hAnsi="Times New Roman" w:cs="Times New Roman"/>
          <w:sz w:val="24"/>
          <w:szCs w:val="24"/>
        </w:rPr>
      </w:pPr>
      <w:r w:rsidRPr="0010178C">
        <w:rPr>
          <w:rFonts w:ascii="Times New Roman" w:hAnsi="Times New Roman" w:cs="Times New Roman"/>
          <w:sz w:val="24"/>
          <w:szCs w:val="24"/>
        </w:rPr>
        <w:t>1.2.1</w:t>
      </w:r>
      <w:r w:rsidR="00C96DD2" w:rsidRPr="0010178C">
        <w:rPr>
          <w:rFonts w:ascii="Times New Roman" w:hAnsi="Times New Roman" w:cs="Times New Roman"/>
          <w:sz w:val="24"/>
          <w:szCs w:val="24"/>
        </w:rPr>
        <w:t xml:space="preserve"> CONCEPT</w:t>
      </w:r>
    </w:p>
    <w:p w:rsidR="00C96DD2" w:rsidRDefault="00C96DD2" w:rsidP="002A0A7C">
      <w:pPr>
        <w:spacing w:line="360" w:lineRule="auto"/>
        <w:jc w:val="both"/>
        <w:rPr>
          <w:rFonts w:ascii="Times New Roman" w:hAnsi="Times New Roman" w:cs="Times New Roman"/>
          <w:sz w:val="24"/>
          <w:szCs w:val="24"/>
        </w:rPr>
      </w:pPr>
      <w:r w:rsidRPr="00C96DD2">
        <w:rPr>
          <w:rFonts w:ascii="Times New Roman" w:hAnsi="Times New Roman" w:cs="Times New Roman"/>
          <w:sz w:val="24"/>
          <w:szCs w:val="24"/>
        </w:rPr>
        <w:t xml:space="preserve">Environmental agencies can influence business process and product design decisions that improve environmental outcomes. </w:t>
      </w:r>
    </w:p>
    <w:p w:rsidR="00C96DD2" w:rsidRDefault="00C96DD2" w:rsidP="002A0A7C">
      <w:pPr>
        <w:spacing w:line="360" w:lineRule="auto"/>
        <w:jc w:val="both"/>
        <w:rPr>
          <w:rFonts w:ascii="Times New Roman" w:hAnsi="Times New Roman" w:cs="Times New Roman"/>
          <w:sz w:val="24"/>
          <w:szCs w:val="24"/>
        </w:rPr>
      </w:pPr>
      <w:r w:rsidRPr="00C96DD2">
        <w:rPr>
          <w:rFonts w:ascii="Times New Roman" w:hAnsi="Times New Roman" w:cs="Times New Roman"/>
          <w:sz w:val="24"/>
          <w:szCs w:val="24"/>
        </w:rPr>
        <w:t xml:space="preserve">Innovative practices frequently: </w:t>
      </w:r>
    </w:p>
    <w:p w:rsidR="00C96DD2" w:rsidRPr="00C96DD2" w:rsidRDefault="00C96DD2" w:rsidP="002A0A7C">
      <w:pPr>
        <w:pStyle w:val="ListParagraph"/>
        <w:numPr>
          <w:ilvl w:val="0"/>
          <w:numId w:val="4"/>
        </w:numPr>
        <w:spacing w:line="360" w:lineRule="auto"/>
        <w:jc w:val="both"/>
        <w:rPr>
          <w:rFonts w:ascii="Times New Roman" w:hAnsi="Times New Roman" w:cs="Times New Roman"/>
          <w:sz w:val="24"/>
          <w:szCs w:val="24"/>
        </w:rPr>
      </w:pPr>
      <w:r w:rsidRPr="00C96DD2">
        <w:rPr>
          <w:rFonts w:ascii="Times New Roman" w:hAnsi="Times New Roman" w:cs="Times New Roman"/>
          <w:sz w:val="24"/>
          <w:szCs w:val="24"/>
        </w:rPr>
        <w:t>Target specific product constituents, such as toxic chemicals, for pollution prevention, waste minimization, and resource conservation.</w:t>
      </w:r>
    </w:p>
    <w:p w:rsidR="00C96DD2" w:rsidRDefault="00C96DD2" w:rsidP="002A0A7C">
      <w:pPr>
        <w:pStyle w:val="ListParagraph"/>
        <w:numPr>
          <w:ilvl w:val="0"/>
          <w:numId w:val="4"/>
        </w:numPr>
        <w:spacing w:line="360" w:lineRule="auto"/>
        <w:jc w:val="both"/>
        <w:rPr>
          <w:rFonts w:ascii="Times New Roman" w:hAnsi="Times New Roman" w:cs="Times New Roman"/>
          <w:sz w:val="24"/>
          <w:szCs w:val="24"/>
        </w:rPr>
      </w:pPr>
      <w:r w:rsidRPr="00C96DD2">
        <w:rPr>
          <w:rFonts w:ascii="Times New Roman" w:hAnsi="Times New Roman" w:cs="Times New Roman"/>
          <w:sz w:val="24"/>
          <w:szCs w:val="24"/>
        </w:rPr>
        <w:t xml:space="preserve">Partner directly with companies or industry associations, particularly in the product design and development phase, offering design advice and incentives to adopt green </w:t>
      </w:r>
      <w:r>
        <w:rPr>
          <w:rFonts w:ascii="Times New Roman" w:hAnsi="Times New Roman" w:cs="Times New Roman"/>
          <w:sz w:val="24"/>
          <w:szCs w:val="24"/>
        </w:rPr>
        <w:t>processes and products.</w:t>
      </w:r>
    </w:p>
    <w:p w:rsidR="00C96DD2" w:rsidRPr="00C96DD2" w:rsidRDefault="00C96DD2" w:rsidP="002A0A7C">
      <w:pPr>
        <w:pStyle w:val="ListParagraph"/>
        <w:numPr>
          <w:ilvl w:val="0"/>
          <w:numId w:val="4"/>
        </w:numPr>
        <w:spacing w:line="360" w:lineRule="auto"/>
        <w:jc w:val="both"/>
        <w:rPr>
          <w:rFonts w:ascii="Times New Roman" w:hAnsi="Times New Roman" w:cs="Times New Roman"/>
          <w:sz w:val="24"/>
          <w:szCs w:val="24"/>
        </w:rPr>
      </w:pPr>
      <w:r w:rsidRPr="00C96DD2">
        <w:rPr>
          <w:rFonts w:ascii="Times New Roman" w:hAnsi="Times New Roman" w:cs="Times New Roman"/>
          <w:sz w:val="24"/>
          <w:szCs w:val="24"/>
        </w:rPr>
        <w:t>Support research into environmentally preferable substances and processes.</w:t>
      </w:r>
    </w:p>
    <w:p w:rsidR="00C96DD2" w:rsidRDefault="00C96DD2" w:rsidP="002A0A7C">
      <w:pPr>
        <w:pStyle w:val="ListParagraph"/>
        <w:numPr>
          <w:ilvl w:val="0"/>
          <w:numId w:val="4"/>
        </w:numPr>
        <w:spacing w:line="360" w:lineRule="auto"/>
        <w:jc w:val="both"/>
        <w:rPr>
          <w:rFonts w:ascii="Times New Roman" w:hAnsi="Times New Roman" w:cs="Times New Roman"/>
          <w:sz w:val="24"/>
          <w:szCs w:val="24"/>
        </w:rPr>
      </w:pPr>
      <w:r w:rsidRPr="00C96DD2">
        <w:rPr>
          <w:rFonts w:ascii="Times New Roman" w:hAnsi="Times New Roman" w:cs="Times New Roman"/>
          <w:sz w:val="24"/>
          <w:szCs w:val="24"/>
        </w:rPr>
        <w:t>Provide technical assistance and basic tools to small businesses. Agency managers can use innovative practices to help businesses understand the full (and often hidden) costs of process and product design choices.</w:t>
      </w:r>
    </w:p>
    <w:p w:rsidR="006F1152" w:rsidRDefault="006F1152" w:rsidP="002A0A7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2391370"/>
            <wp:effectExtent l="19050" t="0" r="0" b="0"/>
            <wp:docPr id="8" name="Picture 5" descr="D:\mega 2013\Clean-Products-1024x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ega 2013\Clean-Products-1024x412.jpg"/>
                    <pic:cNvPicPr>
                      <a:picLocks noChangeAspect="1" noChangeArrowheads="1"/>
                    </pic:cNvPicPr>
                  </pic:nvPicPr>
                  <pic:blipFill>
                    <a:blip r:embed="rId11"/>
                    <a:srcRect/>
                    <a:stretch>
                      <a:fillRect/>
                    </a:stretch>
                  </pic:blipFill>
                  <pic:spPr bwMode="auto">
                    <a:xfrm>
                      <a:off x="0" y="0"/>
                      <a:ext cx="5943600" cy="2391370"/>
                    </a:xfrm>
                    <a:prstGeom prst="rect">
                      <a:avLst/>
                    </a:prstGeom>
                    <a:noFill/>
                    <a:ln w="9525">
                      <a:noFill/>
                      <a:miter lim="800000"/>
                      <a:headEnd/>
                      <a:tailEnd/>
                    </a:ln>
                  </pic:spPr>
                </pic:pic>
              </a:graphicData>
            </a:graphic>
          </wp:inline>
        </w:drawing>
      </w:r>
    </w:p>
    <w:p w:rsidR="006F1152" w:rsidRDefault="006F1152" w:rsidP="002A0A7C">
      <w:pPr>
        <w:spacing w:line="360" w:lineRule="auto"/>
        <w:jc w:val="both"/>
        <w:rPr>
          <w:rFonts w:ascii="Times New Roman" w:hAnsi="Times New Roman" w:cs="Times New Roman"/>
          <w:sz w:val="24"/>
          <w:szCs w:val="24"/>
        </w:rPr>
      </w:pPr>
    </w:p>
    <w:p w:rsidR="006F1152" w:rsidRDefault="006F1152" w:rsidP="002A0A7C">
      <w:pPr>
        <w:spacing w:line="360" w:lineRule="auto"/>
        <w:jc w:val="both"/>
        <w:rPr>
          <w:rFonts w:ascii="Times New Roman" w:hAnsi="Times New Roman" w:cs="Times New Roman"/>
          <w:sz w:val="24"/>
          <w:szCs w:val="24"/>
        </w:rPr>
      </w:pPr>
    </w:p>
    <w:p w:rsidR="00F81639" w:rsidRPr="0010178C" w:rsidRDefault="008D7F01" w:rsidP="002A0A7C">
      <w:pPr>
        <w:spacing w:line="360" w:lineRule="auto"/>
        <w:jc w:val="both"/>
        <w:rPr>
          <w:rFonts w:ascii="Times New Roman" w:hAnsi="Times New Roman" w:cs="Times New Roman"/>
          <w:sz w:val="24"/>
          <w:szCs w:val="24"/>
        </w:rPr>
      </w:pPr>
      <w:r w:rsidRPr="0010178C">
        <w:rPr>
          <w:rFonts w:ascii="Times New Roman" w:hAnsi="Times New Roman" w:cs="Times New Roman"/>
          <w:sz w:val="24"/>
          <w:szCs w:val="24"/>
        </w:rPr>
        <w:lastRenderedPageBreak/>
        <w:t>1</w:t>
      </w:r>
      <w:r w:rsidR="00F81639" w:rsidRPr="0010178C">
        <w:rPr>
          <w:rFonts w:ascii="Times New Roman" w:hAnsi="Times New Roman" w:cs="Times New Roman"/>
          <w:sz w:val="24"/>
          <w:szCs w:val="24"/>
        </w:rPr>
        <w:t>.2</w:t>
      </w:r>
      <w:r w:rsidRPr="0010178C">
        <w:rPr>
          <w:rFonts w:ascii="Times New Roman" w:hAnsi="Times New Roman" w:cs="Times New Roman"/>
          <w:sz w:val="24"/>
          <w:szCs w:val="24"/>
        </w:rPr>
        <w:t>.2</w:t>
      </w:r>
      <w:r w:rsidR="00F81639" w:rsidRPr="0010178C">
        <w:rPr>
          <w:rFonts w:ascii="Times New Roman" w:hAnsi="Times New Roman" w:cs="Times New Roman"/>
          <w:sz w:val="24"/>
          <w:szCs w:val="24"/>
        </w:rPr>
        <w:t xml:space="preserve"> BENEFITS</w:t>
      </w:r>
    </w:p>
    <w:p w:rsidR="00F81639" w:rsidRPr="00F81639" w:rsidRDefault="00F81639" w:rsidP="002A0A7C">
      <w:pPr>
        <w:spacing w:line="360" w:lineRule="auto"/>
        <w:jc w:val="both"/>
        <w:rPr>
          <w:rFonts w:ascii="Times New Roman" w:hAnsi="Times New Roman" w:cs="Times New Roman"/>
          <w:sz w:val="24"/>
          <w:szCs w:val="24"/>
        </w:rPr>
      </w:pPr>
      <w:r w:rsidRPr="00F81639">
        <w:rPr>
          <w:rFonts w:ascii="Times New Roman" w:hAnsi="Times New Roman" w:cs="Times New Roman"/>
          <w:sz w:val="24"/>
          <w:szCs w:val="24"/>
        </w:rPr>
        <w:t>Green Engineering is the design, commercialization and use of processes and products that are feasible and economical while:</w:t>
      </w:r>
    </w:p>
    <w:p w:rsidR="00F81639" w:rsidRPr="00F81639" w:rsidRDefault="00F81639" w:rsidP="002A0A7C">
      <w:pPr>
        <w:pStyle w:val="ListParagraph"/>
        <w:numPr>
          <w:ilvl w:val="0"/>
          <w:numId w:val="5"/>
        </w:numPr>
        <w:spacing w:line="360" w:lineRule="auto"/>
        <w:jc w:val="both"/>
        <w:rPr>
          <w:rFonts w:ascii="Times New Roman" w:hAnsi="Times New Roman" w:cs="Times New Roman"/>
          <w:sz w:val="24"/>
          <w:szCs w:val="24"/>
        </w:rPr>
      </w:pPr>
      <w:r w:rsidRPr="00F81639">
        <w:rPr>
          <w:rFonts w:ascii="Times New Roman" w:hAnsi="Times New Roman" w:cs="Times New Roman"/>
          <w:sz w:val="24"/>
          <w:szCs w:val="24"/>
        </w:rPr>
        <w:t>Reducing the generation of pollution at the source</w:t>
      </w:r>
    </w:p>
    <w:p w:rsidR="00F81639" w:rsidRDefault="00F81639" w:rsidP="002A0A7C">
      <w:pPr>
        <w:pStyle w:val="ListParagraph"/>
        <w:numPr>
          <w:ilvl w:val="0"/>
          <w:numId w:val="5"/>
        </w:numPr>
        <w:spacing w:line="360" w:lineRule="auto"/>
        <w:jc w:val="both"/>
        <w:rPr>
          <w:rFonts w:ascii="Times New Roman" w:hAnsi="Times New Roman" w:cs="Times New Roman"/>
          <w:sz w:val="24"/>
          <w:szCs w:val="24"/>
        </w:rPr>
      </w:pPr>
      <w:r w:rsidRPr="00F81639">
        <w:rPr>
          <w:rFonts w:ascii="Times New Roman" w:hAnsi="Times New Roman" w:cs="Times New Roman"/>
          <w:sz w:val="24"/>
          <w:szCs w:val="24"/>
        </w:rPr>
        <w:t>Minimizing the risk to human health and the environment</w:t>
      </w:r>
    </w:p>
    <w:p w:rsidR="006F1152" w:rsidRDefault="006F1152" w:rsidP="002A0A7C">
      <w:pPr>
        <w:spacing w:line="360" w:lineRule="auto"/>
        <w:jc w:val="both"/>
        <w:rPr>
          <w:rFonts w:ascii="Times New Roman" w:hAnsi="Times New Roman" w:cs="Times New Roman"/>
          <w:sz w:val="24"/>
          <w:szCs w:val="24"/>
        </w:rPr>
      </w:pPr>
      <w:r>
        <w:rPr>
          <w:rFonts w:ascii="Times New Roman" w:hAnsi="Times New Roman" w:cs="Times New Roman"/>
          <w:sz w:val="24"/>
          <w:szCs w:val="24"/>
        </w:rPr>
        <w:t>As we know green process are environmentally friendly manufacturing and green product are environmentally friendly product.</w:t>
      </w:r>
    </w:p>
    <w:p w:rsidR="00241D84" w:rsidRPr="00241D84" w:rsidRDefault="00241D84" w:rsidP="002A0A7C">
      <w:pPr>
        <w:spacing w:line="360" w:lineRule="auto"/>
        <w:jc w:val="both"/>
        <w:rPr>
          <w:rFonts w:ascii="Times New Roman" w:hAnsi="Times New Roman" w:cs="Times New Roman"/>
          <w:sz w:val="24"/>
          <w:szCs w:val="24"/>
        </w:rPr>
      </w:pPr>
      <w:r w:rsidRPr="00241D84">
        <w:rPr>
          <w:rFonts w:ascii="Times New Roman" w:hAnsi="Times New Roman" w:cs="Times New Roman"/>
          <w:sz w:val="24"/>
          <w:szCs w:val="24"/>
        </w:rPr>
        <w:t>The Solvent Green process provides multiple benefits to the producers of Hydr</w:t>
      </w:r>
      <w:r>
        <w:rPr>
          <w:rFonts w:ascii="Times New Roman" w:hAnsi="Times New Roman" w:cs="Times New Roman"/>
          <w:sz w:val="24"/>
          <w:szCs w:val="24"/>
        </w:rPr>
        <w:t xml:space="preserve">ocarbon / Organic-based waste: </w:t>
      </w:r>
    </w:p>
    <w:p w:rsidR="00241D84" w:rsidRPr="00241D84" w:rsidRDefault="00241D84" w:rsidP="002A0A7C">
      <w:pPr>
        <w:pStyle w:val="ListParagraph"/>
        <w:numPr>
          <w:ilvl w:val="0"/>
          <w:numId w:val="14"/>
        </w:numPr>
        <w:spacing w:line="360" w:lineRule="auto"/>
        <w:jc w:val="both"/>
        <w:rPr>
          <w:rFonts w:ascii="Times New Roman" w:hAnsi="Times New Roman" w:cs="Times New Roman"/>
          <w:sz w:val="24"/>
          <w:szCs w:val="24"/>
        </w:rPr>
      </w:pPr>
      <w:r w:rsidRPr="00241D84">
        <w:rPr>
          <w:rFonts w:ascii="Times New Roman" w:hAnsi="Times New Roman" w:cs="Times New Roman"/>
          <w:sz w:val="24"/>
          <w:szCs w:val="24"/>
        </w:rPr>
        <w:t>Provides “on-site” conversion of their Hydrocarbon / Organic-based waste stream</w:t>
      </w:r>
      <w:r>
        <w:rPr>
          <w:rFonts w:ascii="Times New Roman" w:hAnsi="Times New Roman" w:cs="Times New Roman"/>
          <w:sz w:val="24"/>
          <w:szCs w:val="24"/>
        </w:rPr>
        <w:t>.</w:t>
      </w:r>
    </w:p>
    <w:p w:rsidR="00241D84" w:rsidRPr="00241D84" w:rsidRDefault="00241D84" w:rsidP="002A0A7C">
      <w:pPr>
        <w:pStyle w:val="ListParagraph"/>
        <w:numPr>
          <w:ilvl w:val="0"/>
          <w:numId w:val="14"/>
        </w:numPr>
        <w:spacing w:line="360" w:lineRule="auto"/>
        <w:jc w:val="both"/>
        <w:rPr>
          <w:rFonts w:ascii="Times New Roman" w:hAnsi="Times New Roman" w:cs="Times New Roman"/>
          <w:sz w:val="24"/>
          <w:szCs w:val="24"/>
        </w:rPr>
      </w:pPr>
      <w:r w:rsidRPr="00241D84">
        <w:rPr>
          <w:rFonts w:ascii="Times New Roman" w:hAnsi="Times New Roman" w:cs="Times New Roman"/>
          <w:sz w:val="24"/>
          <w:szCs w:val="24"/>
        </w:rPr>
        <w:t>Significantly reduces waste management costs</w:t>
      </w:r>
      <w:r>
        <w:rPr>
          <w:rFonts w:ascii="Times New Roman" w:hAnsi="Times New Roman" w:cs="Times New Roman"/>
          <w:sz w:val="24"/>
          <w:szCs w:val="24"/>
        </w:rPr>
        <w:t>.</w:t>
      </w:r>
    </w:p>
    <w:p w:rsidR="00241D84" w:rsidRPr="00241D84" w:rsidRDefault="00241D84" w:rsidP="002A0A7C">
      <w:pPr>
        <w:pStyle w:val="ListParagraph"/>
        <w:numPr>
          <w:ilvl w:val="0"/>
          <w:numId w:val="14"/>
        </w:numPr>
        <w:spacing w:line="360" w:lineRule="auto"/>
        <w:jc w:val="both"/>
        <w:rPr>
          <w:rFonts w:ascii="Times New Roman" w:hAnsi="Times New Roman" w:cs="Times New Roman"/>
          <w:sz w:val="24"/>
          <w:szCs w:val="24"/>
        </w:rPr>
      </w:pPr>
      <w:r w:rsidRPr="00241D84">
        <w:rPr>
          <w:rFonts w:ascii="Times New Roman" w:hAnsi="Times New Roman" w:cs="Times New Roman"/>
          <w:sz w:val="24"/>
          <w:szCs w:val="24"/>
        </w:rPr>
        <w:t>Eliminates the environmental liability of transportation and disposal of these toxic waste materials</w:t>
      </w:r>
      <w:r>
        <w:rPr>
          <w:rFonts w:ascii="Times New Roman" w:hAnsi="Times New Roman" w:cs="Times New Roman"/>
          <w:sz w:val="24"/>
          <w:szCs w:val="24"/>
        </w:rPr>
        <w:t>.</w:t>
      </w:r>
    </w:p>
    <w:p w:rsidR="00241D84" w:rsidRPr="00241D84" w:rsidRDefault="00241D84" w:rsidP="002A0A7C">
      <w:pPr>
        <w:pStyle w:val="ListParagraph"/>
        <w:numPr>
          <w:ilvl w:val="0"/>
          <w:numId w:val="14"/>
        </w:numPr>
        <w:spacing w:line="360" w:lineRule="auto"/>
        <w:jc w:val="both"/>
        <w:rPr>
          <w:rFonts w:ascii="Times New Roman" w:hAnsi="Times New Roman" w:cs="Times New Roman"/>
          <w:sz w:val="24"/>
          <w:szCs w:val="24"/>
        </w:rPr>
      </w:pPr>
      <w:r w:rsidRPr="00241D84">
        <w:rPr>
          <w:rFonts w:ascii="Times New Roman" w:hAnsi="Times New Roman" w:cs="Times New Roman"/>
          <w:sz w:val="24"/>
          <w:szCs w:val="24"/>
        </w:rPr>
        <w:t xml:space="preserve">Provides a public relations benefit as the waste producer is now seen as a “Green Business” to the surrounding community  </w:t>
      </w:r>
      <w:r>
        <w:rPr>
          <w:rFonts w:ascii="Times New Roman" w:hAnsi="Times New Roman" w:cs="Times New Roman"/>
          <w:sz w:val="24"/>
          <w:szCs w:val="24"/>
        </w:rPr>
        <w:t>.</w:t>
      </w:r>
    </w:p>
    <w:p w:rsidR="00241D84" w:rsidRPr="00241D84" w:rsidRDefault="00241D84" w:rsidP="002A0A7C">
      <w:pPr>
        <w:pStyle w:val="ListParagraph"/>
        <w:numPr>
          <w:ilvl w:val="0"/>
          <w:numId w:val="14"/>
        </w:numPr>
        <w:spacing w:line="360" w:lineRule="auto"/>
        <w:jc w:val="both"/>
        <w:rPr>
          <w:rFonts w:ascii="Times New Roman" w:hAnsi="Times New Roman" w:cs="Times New Roman"/>
          <w:sz w:val="24"/>
          <w:szCs w:val="24"/>
        </w:rPr>
      </w:pPr>
      <w:r w:rsidRPr="00241D84">
        <w:rPr>
          <w:rFonts w:ascii="Times New Roman" w:hAnsi="Times New Roman" w:cs="Times New Roman"/>
          <w:sz w:val="24"/>
          <w:szCs w:val="24"/>
        </w:rPr>
        <w:t>Eliminates the cost of having the material transported away</w:t>
      </w:r>
      <w:r>
        <w:rPr>
          <w:rFonts w:ascii="Times New Roman" w:hAnsi="Times New Roman" w:cs="Times New Roman"/>
          <w:sz w:val="24"/>
          <w:szCs w:val="24"/>
        </w:rPr>
        <w:t>.</w:t>
      </w:r>
    </w:p>
    <w:p w:rsidR="00241D84" w:rsidRPr="00241D84" w:rsidRDefault="00241D84" w:rsidP="002A0A7C">
      <w:pPr>
        <w:pStyle w:val="ListParagraph"/>
        <w:numPr>
          <w:ilvl w:val="0"/>
          <w:numId w:val="14"/>
        </w:numPr>
        <w:spacing w:line="360" w:lineRule="auto"/>
        <w:jc w:val="both"/>
        <w:rPr>
          <w:rFonts w:ascii="Times New Roman" w:hAnsi="Times New Roman" w:cs="Times New Roman"/>
          <w:sz w:val="24"/>
          <w:szCs w:val="24"/>
        </w:rPr>
      </w:pPr>
      <w:r w:rsidRPr="00241D84">
        <w:rPr>
          <w:rFonts w:ascii="Times New Roman" w:hAnsi="Times New Roman" w:cs="Times New Roman"/>
          <w:sz w:val="24"/>
          <w:szCs w:val="24"/>
        </w:rPr>
        <w:t>Eliminates waste handling “Tipping Fees”</w:t>
      </w:r>
      <w:r>
        <w:rPr>
          <w:rFonts w:ascii="Times New Roman" w:hAnsi="Times New Roman" w:cs="Times New Roman"/>
          <w:sz w:val="24"/>
          <w:szCs w:val="24"/>
        </w:rPr>
        <w:t>.</w:t>
      </w:r>
    </w:p>
    <w:p w:rsidR="00241D84" w:rsidRPr="00241D84" w:rsidRDefault="00241D84" w:rsidP="002A0A7C">
      <w:pPr>
        <w:pStyle w:val="ListParagraph"/>
        <w:numPr>
          <w:ilvl w:val="0"/>
          <w:numId w:val="14"/>
        </w:numPr>
        <w:spacing w:line="360" w:lineRule="auto"/>
        <w:jc w:val="both"/>
        <w:rPr>
          <w:rFonts w:ascii="Times New Roman" w:hAnsi="Times New Roman" w:cs="Times New Roman"/>
          <w:sz w:val="24"/>
          <w:szCs w:val="24"/>
        </w:rPr>
      </w:pPr>
      <w:r w:rsidRPr="00241D84">
        <w:rPr>
          <w:rFonts w:ascii="Times New Roman" w:hAnsi="Times New Roman" w:cs="Times New Roman"/>
          <w:sz w:val="24"/>
          <w:szCs w:val="24"/>
        </w:rPr>
        <w:t>Eliminates the liability of hazardous waste material being involved in an accidental spill during transportation</w:t>
      </w:r>
      <w:r>
        <w:rPr>
          <w:rFonts w:ascii="Times New Roman" w:hAnsi="Times New Roman" w:cs="Times New Roman"/>
          <w:sz w:val="24"/>
          <w:szCs w:val="24"/>
        </w:rPr>
        <w:t>.</w:t>
      </w:r>
    </w:p>
    <w:p w:rsidR="00241D84" w:rsidRPr="00241D84" w:rsidRDefault="00241D84" w:rsidP="002A0A7C">
      <w:pPr>
        <w:pStyle w:val="ListParagraph"/>
        <w:numPr>
          <w:ilvl w:val="0"/>
          <w:numId w:val="14"/>
        </w:numPr>
        <w:spacing w:line="360" w:lineRule="auto"/>
        <w:jc w:val="both"/>
        <w:rPr>
          <w:rFonts w:ascii="Times New Roman" w:hAnsi="Times New Roman" w:cs="Times New Roman"/>
          <w:sz w:val="24"/>
          <w:szCs w:val="24"/>
        </w:rPr>
      </w:pPr>
      <w:r w:rsidRPr="00241D84">
        <w:rPr>
          <w:rFonts w:ascii="Times New Roman" w:hAnsi="Times New Roman" w:cs="Times New Roman"/>
          <w:sz w:val="24"/>
          <w:szCs w:val="24"/>
        </w:rPr>
        <w:t>Eliminates risks, associated with the practice by transporters, of co-mingling and land filling the waste producer’s waste materials with waste materials from other companies and sources</w:t>
      </w:r>
      <w:r>
        <w:rPr>
          <w:rFonts w:ascii="Times New Roman" w:hAnsi="Times New Roman" w:cs="Times New Roman"/>
          <w:sz w:val="24"/>
          <w:szCs w:val="24"/>
        </w:rPr>
        <w:t>.</w:t>
      </w:r>
    </w:p>
    <w:p w:rsidR="00241D84" w:rsidRPr="00241D84" w:rsidRDefault="00241D84" w:rsidP="002A0A7C">
      <w:pPr>
        <w:pStyle w:val="ListParagraph"/>
        <w:numPr>
          <w:ilvl w:val="0"/>
          <w:numId w:val="14"/>
        </w:numPr>
        <w:spacing w:line="360" w:lineRule="auto"/>
        <w:jc w:val="both"/>
        <w:rPr>
          <w:rFonts w:ascii="Times New Roman" w:hAnsi="Times New Roman" w:cs="Times New Roman"/>
          <w:sz w:val="24"/>
          <w:szCs w:val="24"/>
        </w:rPr>
      </w:pPr>
      <w:r w:rsidRPr="00241D84">
        <w:rPr>
          <w:rFonts w:ascii="Times New Roman" w:hAnsi="Times New Roman" w:cs="Times New Roman"/>
          <w:sz w:val="24"/>
          <w:szCs w:val="24"/>
        </w:rPr>
        <w:t>Accrues the benefit of the sale of the recovered Hydrogen, Carbon Dioxide and Argon gas components</w:t>
      </w:r>
      <w:r>
        <w:rPr>
          <w:rFonts w:ascii="Times New Roman" w:hAnsi="Times New Roman" w:cs="Times New Roman"/>
          <w:sz w:val="24"/>
          <w:szCs w:val="24"/>
        </w:rPr>
        <w:t>.</w:t>
      </w:r>
    </w:p>
    <w:p w:rsidR="006F1152" w:rsidRPr="006F1152" w:rsidRDefault="006F1152" w:rsidP="002A0A7C">
      <w:pPr>
        <w:spacing w:line="360" w:lineRule="auto"/>
        <w:jc w:val="both"/>
        <w:rPr>
          <w:rFonts w:ascii="Times New Roman" w:hAnsi="Times New Roman" w:cs="Times New Roman"/>
          <w:sz w:val="24"/>
          <w:szCs w:val="24"/>
        </w:rPr>
      </w:pPr>
    </w:p>
    <w:p w:rsidR="006F1152" w:rsidRDefault="006F1152" w:rsidP="002A0A7C">
      <w:pPr>
        <w:spacing w:line="360" w:lineRule="auto"/>
        <w:jc w:val="both"/>
        <w:rPr>
          <w:rFonts w:ascii="Times New Roman" w:hAnsi="Times New Roman" w:cs="Times New Roman"/>
          <w:sz w:val="24"/>
          <w:szCs w:val="24"/>
        </w:rPr>
      </w:pPr>
    </w:p>
    <w:p w:rsidR="00241D84" w:rsidRDefault="00241D84" w:rsidP="002A0A7C">
      <w:pPr>
        <w:spacing w:line="360" w:lineRule="auto"/>
        <w:jc w:val="both"/>
        <w:rPr>
          <w:rFonts w:ascii="Times New Roman" w:hAnsi="Times New Roman" w:cs="Times New Roman"/>
          <w:sz w:val="24"/>
          <w:szCs w:val="24"/>
        </w:rPr>
      </w:pPr>
    </w:p>
    <w:p w:rsidR="00E714C2" w:rsidRDefault="002A0A7C" w:rsidP="002A0A7C">
      <w:pPr>
        <w:spacing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1.3 </w:t>
      </w:r>
      <w:r w:rsidR="008D7F01">
        <w:rPr>
          <w:rFonts w:ascii="Times New Roman" w:hAnsi="Times New Roman" w:cs="Times New Roman"/>
          <w:b/>
          <w:sz w:val="32"/>
          <w:szCs w:val="32"/>
        </w:rPr>
        <w:t>GREEN PURCHASE</w:t>
      </w:r>
    </w:p>
    <w:p w:rsidR="008D7F01" w:rsidRDefault="008D7F01" w:rsidP="002A0A7C">
      <w:pPr>
        <w:spacing w:line="360" w:lineRule="auto"/>
        <w:jc w:val="center"/>
        <w:rPr>
          <w:rFonts w:ascii="Times New Roman" w:hAnsi="Times New Roman" w:cs="Times New Roman"/>
          <w:b/>
          <w:sz w:val="32"/>
          <w:szCs w:val="32"/>
        </w:rPr>
      </w:pPr>
    </w:p>
    <w:p w:rsidR="008D7F01" w:rsidRPr="0010178C" w:rsidRDefault="008D7F01" w:rsidP="002A0A7C">
      <w:pPr>
        <w:spacing w:line="360" w:lineRule="auto"/>
        <w:jc w:val="both"/>
        <w:rPr>
          <w:rFonts w:ascii="Times New Roman" w:hAnsi="Times New Roman" w:cs="Times New Roman"/>
          <w:sz w:val="24"/>
          <w:szCs w:val="24"/>
        </w:rPr>
      </w:pPr>
      <w:r w:rsidRPr="0010178C">
        <w:rPr>
          <w:rFonts w:ascii="Times New Roman" w:hAnsi="Times New Roman" w:cs="Times New Roman"/>
          <w:sz w:val="24"/>
          <w:szCs w:val="24"/>
        </w:rPr>
        <w:t>1.3.1 CONCEPT</w:t>
      </w:r>
    </w:p>
    <w:p w:rsidR="008D7F01" w:rsidRPr="008D7F01" w:rsidRDefault="008D7F01" w:rsidP="002A0A7C">
      <w:pPr>
        <w:spacing w:line="360" w:lineRule="auto"/>
        <w:jc w:val="both"/>
        <w:rPr>
          <w:rFonts w:ascii="Times New Roman" w:hAnsi="Times New Roman" w:cs="Times New Roman"/>
          <w:sz w:val="24"/>
          <w:szCs w:val="24"/>
        </w:rPr>
      </w:pPr>
      <w:r w:rsidRPr="008D7F01">
        <w:rPr>
          <w:rFonts w:ascii="Times New Roman" w:hAnsi="Times New Roman" w:cs="Times New Roman"/>
          <w:sz w:val="24"/>
          <w:szCs w:val="24"/>
        </w:rPr>
        <w:t xml:space="preserve">Government agencies are stimulating demand and developing markets for environmentally preferable production products and services using their purchasing power. </w:t>
      </w:r>
    </w:p>
    <w:p w:rsidR="008D7F01" w:rsidRDefault="008D7F01" w:rsidP="002A0A7C">
      <w:pPr>
        <w:spacing w:line="360" w:lineRule="auto"/>
        <w:jc w:val="both"/>
        <w:rPr>
          <w:rFonts w:ascii="Times New Roman" w:hAnsi="Times New Roman" w:cs="Times New Roman"/>
          <w:sz w:val="24"/>
          <w:szCs w:val="24"/>
        </w:rPr>
      </w:pPr>
      <w:r w:rsidRPr="008D7F01">
        <w:rPr>
          <w:rFonts w:ascii="Times New Roman" w:hAnsi="Times New Roman" w:cs="Times New Roman"/>
          <w:sz w:val="24"/>
          <w:szCs w:val="24"/>
        </w:rPr>
        <w:t xml:space="preserve">Public agencies are: </w:t>
      </w:r>
    </w:p>
    <w:p w:rsidR="008D7F01" w:rsidRPr="008D7F01" w:rsidRDefault="008D7F01" w:rsidP="002A0A7C">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8D7F01">
        <w:rPr>
          <w:rFonts w:ascii="Times New Roman" w:hAnsi="Times New Roman" w:cs="Times New Roman"/>
          <w:sz w:val="24"/>
          <w:szCs w:val="24"/>
        </w:rPr>
        <w:t>hanging their own procurement practices.</w:t>
      </w:r>
    </w:p>
    <w:p w:rsidR="008D7F01" w:rsidRPr="008D7F01" w:rsidRDefault="008D7F01" w:rsidP="002A0A7C">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Pr="008D7F01">
        <w:rPr>
          <w:rFonts w:ascii="Times New Roman" w:hAnsi="Times New Roman" w:cs="Times New Roman"/>
          <w:sz w:val="24"/>
          <w:szCs w:val="24"/>
        </w:rPr>
        <w:t>rganizing purchasing alliances to further leverage buying power.</w:t>
      </w:r>
    </w:p>
    <w:p w:rsidR="008D7F01" w:rsidRPr="008D7F01" w:rsidRDefault="008D7F01" w:rsidP="002A0A7C">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8D7F01">
        <w:rPr>
          <w:rFonts w:ascii="Times New Roman" w:hAnsi="Times New Roman" w:cs="Times New Roman"/>
          <w:sz w:val="24"/>
          <w:szCs w:val="24"/>
        </w:rPr>
        <w:t>ncreasing access to information regarding environmental attributes of products and services. Agency managers can use innovative practices to increase the availability of environmentally preferable products and to encourage other organizations to purchase them.</w:t>
      </w:r>
    </w:p>
    <w:p w:rsidR="008D7F01" w:rsidRDefault="008D7F01" w:rsidP="002A0A7C">
      <w:pPr>
        <w:spacing w:line="360" w:lineRule="auto"/>
        <w:jc w:val="both"/>
        <w:rPr>
          <w:rFonts w:ascii="Times New Roman" w:hAnsi="Times New Roman" w:cs="Times New Roman"/>
          <w:sz w:val="24"/>
          <w:szCs w:val="24"/>
        </w:rPr>
      </w:pPr>
    </w:p>
    <w:p w:rsidR="00241D84" w:rsidRDefault="00241D84" w:rsidP="002A0A7C">
      <w:pPr>
        <w:spacing w:line="360" w:lineRule="auto"/>
        <w:jc w:val="both"/>
        <w:rPr>
          <w:rFonts w:ascii="Times New Roman" w:hAnsi="Times New Roman" w:cs="Times New Roman"/>
          <w:sz w:val="24"/>
          <w:szCs w:val="24"/>
        </w:rPr>
      </w:pPr>
    </w:p>
    <w:p w:rsidR="00241D84" w:rsidRDefault="00241D84" w:rsidP="002A0A7C">
      <w:pPr>
        <w:spacing w:line="360" w:lineRule="auto"/>
        <w:jc w:val="both"/>
        <w:rPr>
          <w:rFonts w:ascii="Times New Roman" w:hAnsi="Times New Roman" w:cs="Times New Roman"/>
          <w:sz w:val="24"/>
          <w:szCs w:val="24"/>
        </w:rPr>
      </w:pPr>
    </w:p>
    <w:p w:rsidR="00241D84" w:rsidRDefault="00806D41" w:rsidP="002A0A7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19400" cy="1760178"/>
            <wp:effectExtent l="19050" t="0" r="0" b="0"/>
            <wp:docPr id="51" name="Picture 51" descr="D:\mega 2013\purchas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mega 2013\purchase_1.jpg"/>
                    <pic:cNvPicPr>
                      <a:picLocks noChangeAspect="1" noChangeArrowheads="1"/>
                    </pic:cNvPicPr>
                  </pic:nvPicPr>
                  <pic:blipFill>
                    <a:blip r:embed="rId12" cstate="print"/>
                    <a:srcRect/>
                    <a:stretch>
                      <a:fillRect/>
                    </a:stretch>
                  </pic:blipFill>
                  <pic:spPr bwMode="auto">
                    <a:xfrm>
                      <a:off x="0" y="0"/>
                      <a:ext cx="2822488" cy="1762106"/>
                    </a:xfrm>
                    <a:prstGeom prst="rect">
                      <a:avLst/>
                    </a:prstGeom>
                    <a:noFill/>
                    <a:ln w="9525">
                      <a:noFill/>
                      <a:miter lim="800000"/>
                      <a:headEnd/>
                      <a:tailEnd/>
                    </a:ln>
                  </pic:spPr>
                </pic:pic>
              </a:graphicData>
            </a:graphic>
          </wp:inline>
        </w:drawing>
      </w:r>
      <w:r w:rsidRPr="00806D41">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rFonts w:ascii="Times New Roman" w:hAnsi="Times New Roman" w:cs="Times New Roman"/>
          <w:noProof/>
          <w:sz w:val="24"/>
          <w:szCs w:val="24"/>
        </w:rPr>
        <w:drawing>
          <wp:inline distT="0" distB="0" distL="0" distR="0">
            <wp:extent cx="2819400" cy="1762125"/>
            <wp:effectExtent l="19050" t="0" r="0" b="0"/>
            <wp:docPr id="52" name="Picture 52" descr="D:\mega 2013\imag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mega 2013\image-jpg.jpg"/>
                    <pic:cNvPicPr>
                      <a:picLocks noChangeAspect="1" noChangeArrowheads="1"/>
                    </pic:cNvPicPr>
                  </pic:nvPicPr>
                  <pic:blipFill>
                    <a:blip r:embed="rId13"/>
                    <a:srcRect/>
                    <a:stretch>
                      <a:fillRect/>
                    </a:stretch>
                  </pic:blipFill>
                  <pic:spPr bwMode="auto">
                    <a:xfrm>
                      <a:off x="0" y="0"/>
                      <a:ext cx="2819400" cy="1762125"/>
                    </a:xfrm>
                    <a:prstGeom prst="rect">
                      <a:avLst/>
                    </a:prstGeom>
                    <a:noFill/>
                    <a:ln w="9525">
                      <a:noFill/>
                      <a:miter lim="800000"/>
                      <a:headEnd/>
                      <a:tailEnd/>
                    </a:ln>
                  </pic:spPr>
                </pic:pic>
              </a:graphicData>
            </a:graphic>
          </wp:inline>
        </w:drawing>
      </w:r>
    </w:p>
    <w:p w:rsidR="00241D84" w:rsidRDefault="00241D84" w:rsidP="002A0A7C">
      <w:pPr>
        <w:spacing w:line="360" w:lineRule="auto"/>
        <w:jc w:val="both"/>
        <w:rPr>
          <w:rFonts w:ascii="Times New Roman" w:hAnsi="Times New Roman" w:cs="Times New Roman"/>
          <w:sz w:val="24"/>
          <w:szCs w:val="24"/>
        </w:rPr>
      </w:pPr>
    </w:p>
    <w:p w:rsidR="00241D84" w:rsidRDefault="00241D84" w:rsidP="002A0A7C">
      <w:pPr>
        <w:spacing w:line="360" w:lineRule="auto"/>
        <w:jc w:val="both"/>
        <w:rPr>
          <w:rFonts w:ascii="Times New Roman" w:hAnsi="Times New Roman" w:cs="Times New Roman"/>
          <w:sz w:val="24"/>
          <w:szCs w:val="24"/>
        </w:rPr>
      </w:pPr>
    </w:p>
    <w:p w:rsidR="002A0A7C" w:rsidRPr="008D7F01" w:rsidRDefault="002A0A7C" w:rsidP="002A0A7C">
      <w:pPr>
        <w:spacing w:line="360" w:lineRule="auto"/>
        <w:jc w:val="both"/>
        <w:rPr>
          <w:rFonts w:ascii="Times New Roman" w:hAnsi="Times New Roman" w:cs="Times New Roman"/>
          <w:sz w:val="24"/>
          <w:szCs w:val="24"/>
        </w:rPr>
      </w:pPr>
    </w:p>
    <w:p w:rsidR="008D7F01" w:rsidRPr="0010178C" w:rsidRDefault="008D7F01" w:rsidP="002A0A7C">
      <w:pPr>
        <w:spacing w:line="360" w:lineRule="auto"/>
        <w:jc w:val="both"/>
        <w:rPr>
          <w:rFonts w:ascii="Times New Roman" w:hAnsi="Times New Roman" w:cs="Times New Roman"/>
          <w:sz w:val="24"/>
          <w:szCs w:val="24"/>
        </w:rPr>
      </w:pPr>
      <w:r w:rsidRPr="0010178C">
        <w:rPr>
          <w:rFonts w:ascii="Times New Roman" w:hAnsi="Times New Roman" w:cs="Times New Roman"/>
          <w:sz w:val="24"/>
          <w:szCs w:val="24"/>
        </w:rPr>
        <w:lastRenderedPageBreak/>
        <w:t>1.3.2 BENEFITS</w:t>
      </w:r>
    </w:p>
    <w:p w:rsidR="00E714C2" w:rsidRDefault="00671629" w:rsidP="002A0A7C">
      <w:pPr>
        <w:spacing w:line="360" w:lineRule="auto"/>
        <w:jc w:val="both"/>
        <w:rPr>
          <w:rFonts w:ascii="Times New Roman" w:hAnsi="Times New Roman" w:cs="Times New Roman"/>
          <w:sz w:val="24"/>
          <w:szCs w:val="24"/>
        </w:rPr>
      </w:pPr>
      <w:r w:rsidRPr="00671629">
        <w:rPr>
          <w:rFonts w:ascii="Times New Roman" w:hAnsi="Times New Roman" w:cs="Times New Roman"/>
          <w:sz w:val="24"/>
          <w:szCs w:val="24"/>
        </w:rPr>
        <w:t>At first sight, many "green" alternatives will seem more expensive than standard products. However, a life-cycle assessment may reveal substantial savings. These may be particularly pronounced with, for example, energy-saving products manufactured with less toxic materials. These typically have substantially lower use costs over their lifetime and lower disposal costs.</w:t>
      </w:r>
    </w:p>
    <w:p w:rsidR="002A0A7C" w:rsidRDefault="002A0A7C" w:rsidP="002A0A7C">
      <w:pPr>
        <w:spacing w:line="360" w:lineRule="auto"/>
        <w:jc w:val="both"/>
        <w:rPr>
          <w:rFonts w:ascii="Times New Roman" w:hAnsi="Times New Roman" w:cs="Times New Roman"/>
          <w:sz w:val="24"/>
          <w:szCs w:val="24"/>
        </w:rPr>
      </w:pPr>
    </w:p>
    <w:p w:rsidR="002A0A7C" w:rsidRDefault="002A0A7C" w:rsidP="002A0A7C">
      <w:pPr>
        <w:spacing w:line="360" w:lineRule="auto"/>
        <w:jc w:val="both"/>
        <w:rPr>
          <w:rFonts w:ascii="Times New Roman" w:hAnsi="Times New Roman" w:cs="Times New Roman"/>
          <w:sz w:val="24"/>
          <w:szCs w:val="24"/>
        </w:rPr>
      </w:pPr>
    </w:p>
    <w:p w:rsidR="002A0A7C" w:rsidRDefault="002A0A7C" w:rsidP="002A0A7C">
      <w:pPr>
        <w:spacing w:line="360" w:lineRule="auto"/>
        <w:jc w:val="both"/>
        <w:rPr>
          <w:rFonts w:ascii="Times New Roman" w:hAnsi="Times New Roman" w:cs="Times New Roman"/>
          <w:sz w:val="24"/>
          <w:szCs w:val="24"/>
        </w:rPr>
      </w:pPr>
    </w:p>
    <w:p w:rsidR="002A0A7C" w:rsidRPr="0010178C" w:rsidRDefault="002A0A7C" w:rsidP="002A0A7C">
      <w:pPr>
        <w:spacing w:line="360" w:lineRule="auto"/>
        <w:jc w:val="both"/>
        <w:rPr>
          <w:rFonts w:ascii="Times New Roman" w:hAnsi="Times New Roman" w:cs="Times New Roman"/>
          <w:sz w:val="24"/>
          <w:szCs w:val="24"/>
        </w:rPr>
      </w:pPr>
    </w:p>
    <w:p w:rsidR="00856605" w:rsidRDefault="002A0A7C" w:rsidP="00856605">
      <w:pPr>
        <w:jc w:val="center"/>
        <w:rPr>
          <w:rFonts w:ascii="Times New Roman" w:hAnsi="Times New Roman" w:cs="Times New Roman"/>
          <w:b/>
          <w:sz w:val="32"/>
          <w:szCs w:val="32"/>
        </w:rPr>
      </w:pPr>
      <w:r>
        <w:rPr>
          <w:rFonts w:ascii="Times New Roman" w:hAnsi="Times New Roman" w:cs="Times New Roman"/>
          <w:b/>
          <w:sz w:val="32"/>
          <w:szCs w:val="32"/>
        </w:rPr>
        <w:t xml:space="preserve">1.4 </w:t>
      </w:r>
      <w:r w:rsidR="000C1F61">
        <w:rPr>
          <w:rFonts w:ascii="Times New Roman" w:hAnsi="Times New Roman" w:cs="Times New Roman"/>
          <w:b/>
          <w:sz w:val="32"/>
          <w:szCs w:val="32"/>
        </w:rPr>
        <w:t>REFERENCES</w:t>
      </w:r>
    </w:p>
    <w:p w:rsidR="000C1F61" w:rsidRPr="00DE7DAA" w:rsidRDefault="000C1F61" w:rsidP="000C1F61">
      <w:pPr>
        <w:jc w:val="both"/>
        <w:rPr>
          <w:rFonts w:ascii="Times New Roman" w:hAnsi="Times New Roman" w:cs="Times New Roman"/>
          <w:b/>
          <w:sz w:val="32"/>
          <w:szCs w:val="32"/>
        </w:rPr>
      </w:pPr>
    </w:p>
    <w:p w:rsidR="00E714C2" w:rsidRPr="000C1F61" w:rsidRDefault="000C1F61" w:rsidP="000C1F61">
      <w:pPr>
        <w:pStyle w:val="ListParagraph"/>
        <w:numPr>
          <w:ilvl w:val="0"/>
          <w:numId w:val="6"/>
        </w:numPr>
        <w:spacing w:line="360" w:lineRule="auto"/>
        <w:jc w:val="both"/>
        <w:rPr>
          <w:rFonts w:ascii="Times New Roman" w:hAnsi="Times New Roman" w:cs="Times New Roman"/>
          <w:sz w:val="24"/>
          <w:szCs w:val="24"/>
        </w:rPr>
      </w:pPr>
      <w:hyperlink r:id="rId14" w:history="1">
        <w:r>
          <w:rPr>
            <w:rStyle w:val="Hyperlink"/>
          </w:rPr>
          <w:t>http://www.sabmagazine.com/blog/2008/03/15/green-certification/</w:t>
        </w:r>
      </w:hyperlink>
    </w:p>
    <w:p w:rsidR="000C1F61" w:rsidRPr="000C1F61" w:rsidRDefault="000C1F61" w:rsidP="000C1F61">
      <w:pPr>
        <w:pStyle w:val="ListParagraph"/>
        <w:numPr>
          <w:ilvl w:val="0"/>
          <w:numId w:val="6"/>
        </w:numPr>
        <w:spacing w:line="360" w:lineRule="auto"/>
        <w:jc w:val="both"/>
        <w:rPr>
          <w:rFonts w:ascii="Times New Roman" w:hAnsi="Times New Roman" w:cs="Times New Roman"/>
          <w:sz w:val="24"/>
          <w:szCs w:val="24"/>
        </w:rPr>
      </w:pPr>
      <w:hyperlink r:id="rId15" w:history="1">
        <w:r>
          <w:rPr>
            <w:rStyle w:val="Hyperlink"/>
          </w:rPr>
          <w:t>http://csr.benq.com/webpage/productinfo/green_practice_03_03_en.aspx</w:t>
        </w:r>
      </w:hyperlink>
    </w:p>
    <w:p w:rsidR="000C1F61" w:rsidRDefault="00241D84" w:rsidP="000C1F61">
      <w:pPr>
        <w:pStyle w:val="ListParagraph"/>
        <w:numPr>
          <w:ilvl w:val="0"/>
          <w:numId w:val="6"/>
        </w:numPr>
        <w:spacing w:line="360" w:lineRule="auto"/>
        <w:jc w:val="both"/>
        <w:rPr>
          <w:rFonts w:ascii="Times New Roman" w:hAnsi="Times New Roman" w:cs="Times New Roman"/>
          <w:sz w:val="24"/>
          <w:szCs w:val="24"/>
        </w:rPr>
      </w:pPr>
      <w:hyperlink r:id="rId16" w:history="1">
        <w:r>
          <w:rPr>
            <w:rStyle w:val="Hyperlink"/>
          </w:rPr>
          <w:t>http://www.suncombustion.com/Solvent%20Green,%20Inc.htm</w:t>
        </w:r>
      </w:hyperlink>
    </w:p>
    <w:p w:rsidR="00E714C2" w:rsidRDefault="00E714C2" w:rsidP="00CF7E60">
      <w:pPr>
        <w:pStyle w:val="ListParagraph"/>
        <w:spacing w:line="360" w:lineRule="auto"/>
        <w:ind w:left="360"/>
        <w:jc w:val="both"/>
        <w:rPr>
          <w:rFonts w:ascii="Times New Roman" w:hAnsi="Times New Roman" w:cs="Times New Roman"/>
          <w:sz w:val="24"/>
          <w:szCs w:val="24"/>
        </w:rPr>
      </w:pPr>
    </w:p>
    <w:p w:rsidR="00E714C2" w:rsidRPr="00CF7E60" w:rsidRDefault="00E714C2" w:rsidP="00CF7E60">
      <w:pPr>
        <w:pStyle w:val="ListParagraph"/>
        <w:spacing w:line="360" w:lineRule="auto"/>
        <w:ind w:left="360"/>
        <w:jc w:val="both"/>
        <w:rPr>
          <w:rFonts w:ascii="Times New Roman" w:hAnsi="Times New Roman" w:cs="Times New Roman"/>
          <w:sz w:val="24"/>
          <w:szCs w:val="24"/>
        </w:rPr>
      </w:pPr>
    </w:p>
    <w:sectPr w:rsidR="00E714C2" w:rsidRPr="00CF7E60" w:rsidSect="00C96DD2">
      <w:footerReference w:type="default" r:id="rId17"/>
      <w:pgSz w:w="12240" w:h="15840"/>
      <w:pgMar w:top="1440" w:right="1440" w:bottom="1440" w:left="1440" w:header="720" w:footer="720" w:gutter="0"/>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2FA" w:rsidRDefault="00B602FA" w:rsidP="00C96DD2">
      <w:pPr>
        <w:spacing w:after="0" w:line="240" w:lineRule="auto"/>
      </w:pPr>
      <w:r>
        <w:separator/>
      </w:r>
    </w:p>
  </w:endnote>
  <w:endnote w:type="continuationSeparator" w:id="1">
    <w:p w:rsidR="00B602FA" w:rsidRDefault="00B602FA" w:rsidP="00C96D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539521"/>
      <w:docPartObj>
        <w:docPartGallery w:val="Page Numbers (Bottom of Page)"/>
        <w:docPartUnique/>
      </w:docPartObj>
    </w:sdtPr>
    <w:sdtContent>
      <w:p w:rsidR="00C96DD2" w:rsidRDefault="00C96DD2">
        <w:pPr>
          <w:pStyle w:val="Footer"/>
          <w:jc w:val="center"/>
        </w:pPr>
        <w:fldSimple w:instr=" PAGE   \* MERGEFORMAT ">
          <w:r w:rsidR="002A0A7C">
            <w:rPr>
              <w:noProof/>
            </w:rPr>
            <w:t>2</w:t>
          </w:r>
        </w:fldSimple>
      </w:p>
    </w:sdtContent>
  </w:sdt>
  <w:p w:rsidR="00C96DD2" w:rsidRDefault="00C96D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2FA" w:rsidRDefault="00B602FA" w:rsidP="00C96DD2">
      <w:pPr>
        <w:spacing w:after="0" w:line="240" w:lineRule="auto"/>
      </w:pPr>
      <w:r>
        <w:separator/>
      </w:r>
    </w:p>
  </w:footnote>
  <w:footnote w:type="continuationSeparator" w:id="1">
    <w:p w:rsidR="00B602FA" w:rsidRDefault="00B602FA" w:rsidP="00C96D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D6580"/>
    <w:multiLevelType w:val="hybridMultilevel"/>
    <w:tmpl w:val="3D9C1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A745A"/>
    <w:multiLevelType w:val="hybridMultilevel"/>
    <w:tmpl w:val="FBA0D9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A68D9"/>
    <w:multiLevelType w:val="hybridMultilevel"/>
    <w:tmpl w:val="ABA6B4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87CED"/>
    <w:multiLevelType w:val="hybridMultilevel"/>
    <w:tmpl w:val="D004CE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F64982"/>
    <w:multiLevelType w:val="multilevel"/>
    <w:tmpl w:val="293C2FD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32157BB3"/>
    <w:multiLevelType w:val="multilevel"/>
    <w:tmpl w:val="9C76F9A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8152F9D"/>
    <w:multiLevelType w:val="hybridMultilevel"/>
    <w:tmpl w:val="B87E5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1A0896"/>
    <w:multiLevelType w:val="multilevel"/>
    <w:tmpl w:val="0E92706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7AC64A6"/>
    <w:multiLevelType w:val="multilevel"/>
    <w:tmpl w:val="293C2FD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66AC144D"/>
    <w:multiLevelType w:val="hybridMultilevel"/>
    <w:tmpl w:val="F9805F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C1453"/>
    <w:multiLevelType w:val="multilevel"/>
    <w:tmpl w:val="35BA90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44A1DF2"/>
    <w:multiLevelType w:val="multilevel"/>
    <w:tmpl w:val="11C06E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4507DFE"/>
    <w:multiLevelType w:val="hybridMultilevel"/>
    <w:tmpl w:val="A718B20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D4C3269"/>
    <w:multiLevelType w:val="hybridMultilevel"/>
    <w:tmpl w:val="3708B3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2"/>
  </w:num>
  <w:num w:numId="5">
    <w:abstractNumId w:val="3"/>
  </w:num>
  <w:num w:numId="6">
    <w:abstractNumId w:val="12"/>
  </w:num>
  <w:num w:numId="7">
    <w:abstractNumId w:val="13"/>
  </w:num>
  <w:num w:numId="8">
    <w:abstractNumId w:val="4"/>
  </w:num>
  <w:num w:numId="9">
    <w:abstractNumId w:val="8"/>
  </w:num>
  <w:num w:numId="10">
    <w:abstractNumId w:val="5"/>
  </w:num>
  <w:num w:numId="11">
    <w:abstractNumId w:val="7"/>
  </w:num>
  <w:num w:numId="12">
    <w:abstractNumId w:val="6"/>
  </w:num>
  <w:num w:numId="13">
    <w:abstractNumId w:val="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20F27"/>
    <w:rsid w:val="000C1F61"/>
    <w:rsid w:val="000F7EC2"/>
    <w:rsid w:val="0010178C"/>
    <w:rsid w:val="00241D84"/>
    <w:rsid w:val="00280089"/>
    <w:rsid w:val="002A0A7C"/>
    <w:rsid w:val="00317EC7"/>
    <w:rsid w:val="00371F61"/>
    <w:rsid w:val="00671629"/>
    <w:rsid w:val="006F1152"/>
    <w:rsid w:val="007C0344"/>
    <w:rsid w:val="00806D41"/>
    <w:rsid w:val="00856605"/>
    <w:rsid w:val="008D7F01"/>
    <w:rsid w:val="00A979F4"/>
    <w:rsid w:val="00B602FA"/>
    <w:rsid w:val="00BB3A9C"/>
    <w:rsid w:val="00C96DD2"/>
    <w:rsid w:val="00CF7E60"/>
    <w:rsid w:val="00DE7DAA"/>
    <w:rsid w:val="00E6231B"/>
    <w:rsid w:val="00E714C2"/>
    <w:rsid w:val="00F20F27"/>
    <w:rsid w:val="00F81639"/>
    <w:rsid w:val="00FB3A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E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F27"/>
    <w:rPr>
      <w:rFonts w:ascii="Tahoma" w:hAnsi="Tahoma" w:cs="Tahoma"/>
      <w:sz w:val="16"/>
      <w:szCs w:val="16"/>
    </w:rPr>
  </w:style>
  <w:style w:type="table" w:styleId="TableGrid">
    <w:name w:val="Table Grid"/>
    <w:basedOn w:val="TableNormal"/>
    <w:uiPriority w:val="59"/>
    <w:rsid w:val="00E6231B"/>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231B"/>
    <w:pPr>
      <w:ind w:left="720"/>
      <w:contextualSpacing/>
    </w:pPr>
    <w:rPr>
      <w:rFonts w:eastAsiaTheme="minorEastAsia"/>
      <w:lang w:eastAsia="zh-CN"/>
    </w:rPr>
  </w:style>
  <w:style w:type="paragraph" w:styleId="Header">
    <w:name w:val="header"/>
    <w:basedOn w:val="Normal"/>
    <w:link w:val="HeaderChar"/>
    <w:uiPriority w:val="99"/>
    <w:semiHidden/>
    <w:unhideWhenUsed/>
    <w:rsid w:val="00C96D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6DD2"/>
  </w:style>
  <w:style w:type="paragraph" w:styleId="Footer">
    <w:name w:val="footer"/>
    <w:basedOn w:val="Normal"/>
    <w:link w:val="FooterChar"/>
    <w:uiPriority w:val="99"/>
    <w:unhideWhenUsed/>
    <w:rsid w:val="00C96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DD2"/>
  </w:style>
  <w:style w:type="character" w:styleId="Hyperlink">
    <w:name w:val="Hyperlink"/>
    <w:basedOn w:val="DefaultParagraphFont"/>
    <w:uiPriority w:val="99"/>
    <w:semiHidden/>
    <w:unhideWhenUsed/>
    <w:rsid w:val="000C1F61"/>
    <w:rPr>
      <w:color w:val="0000FF"/>
      <w:u w:val="single"/>
    </w:rPr>
  </w:style>
</w:styles>
</file>

<file path=word/webSettings.xml><?xml version="1.0" encoding="utf-8"?>
<w:webSettings xmlns:r="http://schemas.openxmlformats.org/officeDocument/2006/relationships" xmlns:w="http://schemas.openxmlformats.org/wordprocessingml/2006/main">
  <w:divs>
    <w:div w:id="119228879">
      <w:bodyDiv w:val="1"/>
      <w:marLeft w:val="0"/>
      <w:marRight w:val="0"/>
      <w:marTop w:val="0"/>
      <w:marBottom w:val="0"/>
      <w:divBdr>
        <w:top w:val="none" w:sz="0" w:space="0" w:color="auto"/>
        <w:left w:val="none" w:sz="0" w:space="0" w:color="auto"/>
        <w:bottom w:val="none" w:sz="0" w:space="0" w:color="auto"/>
        <w:right w:val="none" w:sz="0" w:space="0" w:color="auto"/>
      </w:divBdr>
    </w:div>
    <w:div w:id="214395636">
      <w:bodyDiv w:val="1"/>
      <w:marLeft w:val="0"/>
      <w:marRight w:val="0"/>
      <w:marTop w:val="0"/>
      <w:marBottom w:val="0"/>
      <w:divBdr>
        <w:top w:val="none" w:sz="0" w:space="0" w:color="auto"/>
        <w:left w:val="none" w:sz="0" w:space="0" w:color="auto"/>
        <w:bottom w:val="none" w:sz="0" w:space="0" w:color="auto"/>
        <w:right w:val="none" w:sz="0" w:space="0" w:color="auto"/>
      </w:divBdr>
    </w:div>
    <w:div w:id="90171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uncombustion.com/Solvent%20Green,%20Inc.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csr.benq.com/webpage/productinfo/green_practice_03_03_en.aspx" TargetMode="External"/><Relationship Id="rId10" Type="http://schemas.openxmlformats.org/officeDocument/2006/relationships/image" Target="media/image3.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sabmagazine.com/blog/2008/03/15/green-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6607C-5D40-4F8A-902E-67780DE9F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9</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UTM</Company>
  <LinksUpToDate>false</LinksUpToDate>
  <CharactersWithSpaces>6530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2013-05-23T02:29:00Z</dcterms:created>
  <dcterms:modified xsi:type="dcterms:W3CDTF">2013-05-23T09:53:00Z</dcterms:modified>
</cp:coreProperties>
</file>