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894229" cy="164306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894229" cy="164306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SCHOOL OF COMPUTING</w:t>
      </w:r>
    </w:p>
    <w:p w:rsidR="00000000" w:rsidDel="00000000" w:rsidP="00000000" w:rsidRDefault="00000000" w:rsidRPr="00000000" w14:paraId="00000003">
      <w:pPr>
        <w:spacing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SEMESTER I 2020/2021</w:t>
      </w:r>
    </w:p>
    <w:p w:rsidR="00000000" w:rsidDel="00000000" w:rsidP="00000000" w:rsidRDefault="00000000" w:rsidRPr="00000000" w14:paraId="00000004">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UHIS1022 FALSAFAH &amp; ISU SEMASA - SECTION 75</w:t>
      </w:r>
    </w:p>
    <w:p w:rsidR="00000000" w:rsidDel="00000000" w:rsidP="00000000" w:rsidRDefault="00000000" w:rsidRPr="00000000" w14:paraId="00000005">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after="240" w:before="240" w:lineRule="auto"/>
        <w:jc w:val="center"/>
        <w:rPr>
          <w:rFonts w:ascii="Times New Roman" w:cs="Times New Roman" w:eastAsia="Times New Roman" w:hAnsi="Times New Roman"/>
          <w:b w:val="1"/>
          <w:color w:val="212529"/>
          <w:sz w:val="32"/>
          <w:szCs w:val="32"/>
          <w:highlight w:val="white"/>
        </w:rPr>
      </w:pPr>
      <w:r w:rsidDel="00000000" w:rsidR="00000000" w:rsidRPr="00000000">
        <w:rPr>
          <w:rFonts w:ascii="Times New Roman" w:cs="Times New Roman" w:eastAsia="Times New Roman" w:hAnsi="Times New Roman"/>
          <w:b w:val="1"/>
          <w:color w:val="212529"/>
          <w:sz w:val="32"/>
          <w:szCs w:val="32"/>
          <w:highlight w:val="white"/>
          <w:rtl w:val="0"/>
        </w:rPr>
        <w:t xml:space="preserve">PERBANDINGAN ANTARA FALSAFAH PENDIDIKAN NEAGARA MALAYSIA DENGAN FALSAFAH PENDIDIKAN NEGARA  FILIPINA</w:t>
      </w:r>
    </w:p>
    <w:p w:rsidR="00000000" w:rsidDel="00000000" w:rsidP="00000000" w:rsidRDefault="00000000" w:rsidRPr="00000000" w14:paraId="00000008">
      <w:pPr>
        <w:spacing w:after="240" w:before="240" w:lineRule="auto"/>
        <w:jc w:val="left"/>
        <w:rPr>
          <w:rFonts w:ascii="Times New Roman" w:cs="Times New Roman" w:eastAsia="Times New Roman" w:hAnsi="Times New Roman"/>
          <w:b w:val="1"/>
          <w:color w:val="212529"/>
          <w:sz w:val="32"/>
          <w:szCs w:val="32"/>
          <w:highlight w:val="white"/>
        </w:rPr>
      </w:pPr>
      <w:r w:rsidDel="00000000" w:rsidR="00000000" w:rsidRPr="00000000">
        <w:rPr>
          <w:rtl w:val="0"/>
        </w:rPr>
      </w:r>
    </w:p>
    <w:p w:rsidR="00000000" w:rsidDel="00000000" w:rsidP="00000000" w:rsidRDefault="00000000" w:rsidRPr="00000000" w14:paraId="00000009">
      <w:pPr>
        <w:spacing w:after="240" w:before="240" w:lineRule="auto"/>
        <w:jc w:val="left"/>
        <w:rPr>
          <w:rFonts w:ascii="Times New Roman" w:cs="Times New Roman" w:eastAsia="Times New Roman" w:hAnsi="Times New Roman"/>
          <w:b w:val="1"/>
          <w:color w:val="212529"/>
          <w:sz w:val="32"/>
          <w:szCs w:val="32"/>
          <w:highlight w:val="white"/>
        </w:rPr>
      </w:pPr>
      <w:r w:rsidDel="00000000" w:rsidR="00000000" w:rsidRPr="00000000">
        <w:rPr>
          <w:rtl w:val="0"/>
        </w:rPr>
      </w:r>
    </w:p>
    <w:tbl>
      <w:tblPr>
        <w:tblStyle w:val="Table1"/>
        <w:tblW w:w="771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165"/>
        <w:gridCol w:w="1545"/>
        <w:tblGridChange w:id="0">
          <w:tblGrid>
            <w:gridCol w:w="6165"/>
            <w:gridCol w:w="1545"/>
          </w:tblGrid>
        </w:tblGridChange>
      </w:tblGrid>
      <w:tr>
        <w:trPr>
          <w:trHeight w:val="470.9765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NAMA</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MATRIK</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C">
            <w:pPr>
              <w:pStyle w:val="Heading2"/>
              <w:keepNext w:val="0"/>
              <w:keepLines w:val="0"/>
              <w:widowControl w:val="0"/>
              <w:shd w:fill="ffffff" w:val="clear"/>
              <w:spacing w:after="80" w:before="0" w:lineRule="auto"/>
              <w:jc w:val="center"/>
              <w:rPr>
                <w:rFonts w:ascii="Times New Roman" w:cs="Times New Roman" w:eastAsia="Times New Roman" w:hAnsi="Times New Roman"/>
                <w:sz w:val="24"/>
                <w:szCs w:val="24"/>
              </w:rPr>
            </w:pPr>
            <w:bookmarkStart w:colFirst="0" w:colLast="0" w:name="_s6i8c5xcb3fm" w:id="0"/>
            <w:bookmarkEnd w:id="0"/>
            <w:r w:rsidDel="00000000" w:rsidR="00000000" w:rsidRPr="00000000">
              <w:rPr>
                <w:rFonts w:ascii="Times New Roman" w:cs="Times New Roman" w:eastAsia="Times New Roman" w:hAnsi="Times New Roman"/>
                <w:sz w:val="24"/>
                <w:szCs w:val="24"/>
                <w:rtl w:val="0"/>
              </w:rPr>
              <w:t xml:space="preserve">MOHAMAD HAZIQ ZIKRY BIN MOHAMMAD RAZAK</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pStyle w:val="Heading2"/>
              <w:keepNext w:val="0"/>
              <w:keepLines w:val="0"/>
              <w:widowControl w:val="0"/>
              <w:shd w:fill="ffffff" w:val="clear"/>
              <w:spacing w:after="80" w:before="0" w:lineRule="auto"/>
              <w:jc w:val="center"/>
              <w:rPr>
                <w:rFonts w:ascii="Times New Roman" w:cs="Times New Roman" w:eastAsia="Times New Roman" w:hAnsi="Times New Roman"/>
                <w:sz w:val="24"/>
                <w:szCs w:val="24"/>
              </w:rPr>
            </w:pPr>
            <w:bookmarkStart w:colFirst="0" w:colLast="0" w:name="_110h5m8bqmq0" w:id="1"/>
            <w:bookmarkEnd w:id="1"/>
            <w:r w:rsidDel="00000000" w:rsidR="00000000" w:rsidRPr="00000000">
              <w:rPr>
                <w:rFonts w:ascii="Times New Roman" w:cs="Times New Roman" w:eastAsia="Times New Roman" w:hAnsi="Times New Roman"/>
                <w:sz w:val="24"/>
                <w:szCs w:val="24"/>
                <w:rtl w:val="0"/>
              </w:rPr>
              <w:t xml:space="preserve">A20EC0079</w:t>
            </w:r>
          </w:p>
        </w:tc>
      </w:tr>
    </w:tbl>
    <w:p w:rsidR="00000000" w:rsidDel="00000000" w:rsidP="00000000" w:rsidRDefault="00000000" w:rsidRPr="00000000" w14:paraId="0000000E">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PENSYARAH: </w:t>
      </w:r>
      <w:r w:rsidDel="00000000" w:rsidR="00000000" w:rsidRPr="00000000">
        <w:rPr>
          <w:rFonts w:ascii="Times New Roman" w:cs="Times New Roman" w:eastAsia="Times New Roman" w:hAnsi="Times New Roman"/>
          <w:color w:val="212529"/>
          <w:sz w:val="24"/>
          <w:szCs w:val="24"/>
          <w:highlight w:val="white"/>
          <w:rtl w:val="0"/>
        </w:rPr>
        <w:t xml:space="preserve">DR. MOHAMMAD NAQIB BIN HAMDAN</w:t>
      </w:r>
      <w:r w:rsidDel="00000000" w:rsidR="00000000" w:rsidRPr="00000000">
        <w:rPr>
          <w:rtl w:val="0"/>
        </w:rPr>
      </w:r>
    </w:p>
    <w:p w:rsidR="00000000" w:rsidDel="00000000" w:rsidP="00000000" w:rsidRDefault="00000000" w:rsidRPr="00000000" w14:paraId="0000000F">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TARIKH HANTAR: 9 NOVEMBER 2020</w:t>
      </w:r>
    </w:p>
    <w:p w:rsidR="00000000" w:rsidDel="00000000" w:rsidP="00000000" w:rsidRDefault="00000000" w:rsidRPr="00000000" w14:paraId="00000010">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after="240" w:befor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after="240" w:befor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Terdapat perbezaan yang sedikit ketara jika kita membandingkan falsafah pendidikan negara Malaysia dan falsafah pendidikan di Filipina. Falsafah pendidikan negara menyatakan bahawa pendidkan di Malaysia merupakan satu usaha berterusan ke arah memperkembangkan lagi potensi individu secara menyeluruh dan bersepadu untuk mewujudkan insan yang seimbang dan harmonis melalui kesepaduan ilmu melalui pendidikan secara berterusan. Perkara ini merujuk kepada empat aspek utama yang menyentuh aspek emosi, jasmani, rohani dan intelek berdasarkan kepercayaan dan kepatuhan kepada Tuhan. Hal</w:t>
      </w:r>
      <w:r w:rsidDel="00000000" w:rsidR="00000000" w:rsidRPr="00000000">
        <w:rPr>
          <w:rFonts w:ascii="Times New Roman" w:cs="Times New Roman" w:eastAsia="Times New Roman" w:hAnsi="Times New Roman"/>
          <w:color w:val="0e233f"/>
          <w:sz w:val="28"/>
          <w:szCs w:val="28"/>
          <w:highlight w:val="white"/>
          <w:rtl w:val="0"/>
        </w:rPr>
        <w:t xml:space="preserve"> ini adalah bagi melahirkan rakyat Malaysia yang berilmu pengetahuan, berketerampilan, berakhlak mulia, bertanggungjawab dan berkeupayaan mencapai kesejahteraan diri, serta memberi sumbangan terhadap keharmonian dan kemakmuran keluarga, masyarakat dan negara. Di Filipina pula, mereka menegaskan untuk melindungi dan mempromosikan hak setiap orang Filipina untuk pendidikan asas yang berkualiti, adil, berasaskan budaya, dan lengkap. Oleh itu, mereka berkata bahawa pelajar perlu belajar dalam persekitaran yang mesra kanak-kanak, sensitif gender, selamat, dan bermotivasi.</w:t>
      </w:r>
      <w:r w:rsidDel="00000000" w:rsidR="00000000" w:rsidRPr="00000000">
        <w:rPr>
          <w:rFonts w:ascii="Times New Roman" w:cs="Times New Roman" w:eastAsia="Times New Roman" w:hAnsi="Times New Roman"/>
          <w:sz w:val="32"/>
          <w:szCs w:val="32"/>
          <w:rtl w:val="0"/>
        </w:rPr>
        <w:t xml:space="preserve"> </w:t>
      </w:r>
      <w:r w:rsidDel="00000000" w:rsidR="00000000" w:rsidRPr="00000000">
        <w:rPr>
          <w:rtl w:val="0"/>
        </w:rPr>
      </w:r>
    </w:p>
    <w:p w:rsidR="00000000" w:rsidDel="00000000" w:rsidP="00000000" w:rsidRDefault="00000000" w:rsidRPr="00000000" w14:paraId="00000014">
      <w:pPr>
        <w:spacing w:after="240" w:before="240" w:lineRule="auto"/>
        <w:ind w:firstLine="720"/>
        <w:jc w:val="both"/>
        <w:rPr>
          <w:sz w:val="20"/>
          <w:szCs w:val="20"/>
          <w:highlight w:val="white"/>
        </w:rPr>
      </w:pPr>
      <w:r w:rsidDel="00000000" w:rsidR="00000000" w:rsidRPr="00000000">
        <w:rPr>
          <w:sz w:val="20"/>
          <w:szCs w:val="20"/>
          <w:highlight w:val="white"/>
          <w:rtl w:val="0"/>
        </w:rPr>
        <w:t xml:space="preserve">.</w:t>
      </w:r>
    </w:p>
    <w:p w:rsidR="00000000" w:rsidDel="00000000" w:rsidP="00000000" w:rsidRDefault="00000000" w:rsidRPr="00000000" w14:paraId="00000015">
      <w:pPr>
        <w:spacing w:after="240" w:before="240" w:lineRule="auto"/>
        <w:ind w:left="560" w:firstLine="0"/>
        <w:jc w:val="both"/>
        <w:rPr>
          <w:sz w:val="20"/>
          <w:szCs w:val="20"/>
          <w:highlight w:val="white"/>
        </w:rPr>
      </w:pPr>
      <w:r w:rsidDel="00000000" w:rsidR="00000000" w:rsidRPr="00000000">
        <w:rPr>
          <w:rtl w:val="0"/>
        </w:rPr>
      </w:r>
    </w:p>
    <w:p w:rsidR="00000000" w:rsidDel="00000000" w:rsidP="00000000" w:rsidRDefault="00000000" w:rsidRPr="00000000" w14:paraId="00000016">
      <w:pPr>
        <w:spacing w:after="240" w:before="240" w:lineRule="auto"/>
        <w:ind w:firstLine="720"/>
        <w:jc w:val="both"/>
        <w:rPr>
          <w:sz w:val="20"/>
          <w:szCs w:val="20"/>
          <w:highlight w:val="white"/>
        </w:rPr>
      </w:pPr>
      <w:r w:rsidDel="00000000" w:rsidR="00000000" w:rsidRPr="00000000">
        <w:rPr>
          <w:rtl w:val="0"/>
        </w:rPr>
      </w:r>
    </w:p>
    <w:p w:rsidR="00000000" w:rsidDel="00000000" w:rsidP="00000000" w:rsidRDefault="00000000" w:rsidRPr="00000000" w14:paraId="00000017">
      <w:pPr>
        <w:spacing w:after="240" w:before="240" w:lineRule="auto"/>
        <w:ind w:firstLine="720"/>
        <w:jc w:val="both"/>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18">
      <w:pPr>
        <w:spacing w:after="240" w:before="240" w:lineRule="auto"/>
        <w:ind w:firstLine="720"/>
        <w:jc w:val="both"/>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19">
      <w:pPr>
        <w:spacing w:after="240" w:before="240" w:lineRule="auto"/>
        <w:ind w:firstLine="720"/>
        <w:jc w:val="both"/>
        <w:rPr>
          <w:rFonts w:ascii="Times New Roman" w:cs="Times New Roman" w:eastAsia="Times New Roman" w:hAnsi="Times New Roman"/>
          <w:sz w:val="32"/>
          <w:szCs w:val="32"/>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