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cs="Times New Roman"/>
          <w:b w:val="0"/>
          <w:bCs w:val="0"/>
          <w:color w:val="000000" w:themeColor="text1"/>
          <w:sz w:val="24"/>
          <w:szCs w:val="24"/>
          <w:shd w:val="clear" w:color="auto" w:fill="auto"/>
          <w:lang w:val="en-US"/>
          <w14:textFill>
            <w14:solidFill>
              <w14:schemeClr w14:val="tx1"/>
            </w14:solidFill>
          </w14:textFill>
        </w:rPr>
      </w:pPr>
      <w:r>
        <w:rPr>
          <w:rFonts w:hint="default" w:ascii="Times New Roman" w:hAnsi="Times New Roman" w:cs="Times New Roman"/>
          <w:b w:val="0"/>
          <w:bCs w:val="0"/>
          <w:color w:val="000000" w:themeColor="text1"/>
          <w:sz w:val="24"/>
          <w:szCs w:val="24"/>
          <w:shd w:val="clear" w:color="auto" w:fill="auto"/>
          <w:lang w:val="en-US"/>
          <w14:textFill>
            <w14:solidFill>
              <w14:schemeClr w14:val="tx1"/>
            </w14:solidFill>
          </w14:textFill>
        </w:rPr>
        <w:t xml:space="preserve">Definitation </w:t>
      </w:r>
    </w:p>
    <w:p>
      <w:pPr>
        <w:spacing w:line="360" w:lineRule="auto"/>
        <w:ind w:firstLine="240" w:firstLineChars="100"/>
        <w:jc w:val="both"/>
        <w:rPr>
          <w:rFonts w:hint="default" w:ascii="Times New Roman" w:hAnsi="Times New Roman"/>
          <w:b w:val="0"/>
          <w:bCs w:val="0"/>
          <w:color w:val="000000" w:themeColor="text1"/>
          <w:sz w:val="24"/>
          <w:szCs w:val="24"/>
          <w:shd w:val="clear" w:color="auto" w:fill="auto"/>
          <w:lang w:val="en-US"/>
          <w14:textFill>
            <w14:solidFill>
              <w14:schemeClr w14:val="tx1"/>
            </w14:solidFill>
          </w14:textFill>
        </w:rPr>
      </w:pPr>
      <w:bookmarkStart w:id="0" w:name="_GoBack"/>
      <w:bookmarkEnd w:id="0"/>
      <w:r>
        <w:rPr>
          <w:rFonts w:hint="default" w:ascii="Times New Roman" w:hAnsi="Times New Roman"/>
          <w:b w:val="0"/>
          <w:bCs w:val="0"/>
          <w:color w:val="000000" w:themeColor="text1"/>
          <w:sz w:val="24"/>
          <w:szCs w:val="24"/>
          <w:shd w:val="clear" w:color="auto" w:fill="auto"/>
          <w:lang w:val="en-US"/>
          <w14:textFill>
            <w14:solidFill>
              <w14:schemeClr w14:val="tx1"/>
            </w14:solidFill>
          </w14:textFill>
        </w:rPr>
        <w:t>Pluralisme agama ialah satu fahaman yang menyatakan bahawa semua agama adalah sama.Ia adalah satu bentuk tolenrasi agama dimana agama apa-apa pun dalam pandangan fahaman ini hanyalah merupakan jalan yang berbeza untuk menuju titik kebenaran yang sama (different way of the same truth).Kerana itu,tidak boleh ada 'Dakwaan kebenaran' (claim of truth) dari agama mana-mana bahawa agama mereka lah yang paling benar dan juga tidak boleh ada dakwaan bahawa keselamatan sebenar ( true salvation) dari seksa neraka hanya diperoleh apibila memeluk agama tertentu sahaja.</w:t>
      </w:r>
    </w:p>
    <w:p>
      <w:pPr>
        <w:spacing w:line="360" w:lineRule="auto"/>
        <w:jc w:val="both"/>
        <w:rPr>
          <w:rFonts w:hint="default" w:ascii="Times New Roman" w:hAnsi="Times New Roman"/>
          <w:b w:val="0"/>
          <w:bCs w:val="0"/>
          <w:color w:val="000000" w:themeColor="text1"/>
          <w:sz w:val="24"/>
          <w:szCs w:val="24"/>
          <w:shd w:val="clear" w:color="auto" w:fill="auto"/>
          <w:lang w:val="en-US"/>
          <w14:textFill>
            <w14:solidFill>
              <w14:schemeClr w14:val="tx1"/>
            </w14:solidFill>
          </w14:textFill>
        </w:rPr>
      </w:pPr>
      <w:r>
        <w:rPr>
          <w:rFonts w:hint="default" w:ascii="Times New Roman" w:hAnsi="Times New Roman"/>
          <w:b w:val="0"/>
          <w:bCs w:val="0"/>
          <w:color w:val="000000" w:themeColor="text1"/>
          <w:sz w:val="24"/>
          <w:szCs w:val="24"/>
          <w:shd w:val="clear" w:color="auto" w:fill="auto"/>
          <w:lang w:val="en-US"/>
          <w14:textFill>
            <w14:solidFill>
              <w14:schemeClr w14:val="tx1"/>
            </w14:solidFill>
          </w14:textFill>
        </w:rPr>
        <w:t>Menurut fahaman ini,agama yang ada hanyalah jalan yang berbeza menuju titik kebenaran yang sama maka semua agama pasti akan menghantar ahli/pemeluknya menuju syurga.</w:t>
      </w:r>
    </w:p>
    <w:p>
      <w:pPr>
        <w:spacing w:line="360" w:lineRule="auto"/>
        <w:jc w:val="both"/>
        <w:rPr>
          <w:rFonts w:hint="default" w:ascii="Times New Roman" w:hAnsi="Times New Roman" w:cs="Times New Roman"/>
          <w:sz w:val="24"/>
          <w:szCs w:val="24"/>
          <w:lang w:val="en-US"/>
        </w:rPr>
      </w:pPr>
      <w:r>
        <w:rPr>
          <w:rFonts w:hint="default" w:ascii="Times New Roman" w:hAnsi="Times New Roman"/>
          <w:b w:val="0"/>
          <w:bCs w:val="0"/>
          <w:color w:val="000000" w:themeColor="text1"/>
          <w:sz w:val="24"/>
          <w:szCs w:val="24"/>
          <w:shd w:val="clear" w:color="auto" w:fill="auto"/>
          <w:lang w:val="en-US"/>
          <w14:textFill>
            <w14:solidFill>
              <w14:schemeClr w14:val="tx1"/>
            </w14:solidFill>
          </w14:textFill>
        </w:rPr>
        <w:t>Dari idea pluralisme inilah maka lahir perbagai gagasan.Sebagai usaha ke arah mewujubkan tolenrasi beragama seperti dialog antara agama,doa,perayaan sebagainya bersama.</w:t>
      </w:r>
    </w:p>
    <w:p>
      <w:pPr>
        <w:spacing w:line="360" w:lineRule="auto"/>
        <w:jc w:val="both"/>
        <w:rPr>
          <w:rFonts w:hint="default" w:ascii="Times New Roman" w:hAnsi="Times New Roman" w:cs="Times New Roman"/>
          <w:sz w:val="24"/>
          <w:szCs w:val="24"/>
          <w:lang w:val="en-US"/>
        </w:rPr>
      </w:pPr>
    </w:p>
    <w:p>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Kesimpulan </w:t>
      </w:r>
    </w:p>
    <w:p>
      <w:pPr>
        <w:spacing w:line="360" w:lineRule="auto"/>
        <w:ind w:firstLine="120" w:firstLineChars="5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Prularisme agama merupakan satu ancaman kepada agama Islam. Melalui kecanggihan teknologi maklumat, fahaman ini tersebar dengan meluas sekali. Amat membimbangkan apabila pelajarpelajar atau golongan muda terpengaruh dengan fahaman ini. Dilihat kepada sebab atau faktor pelajar dan golongan muda terpengaruh adalah kerana mereka tidak didedahkan dengan bahaya Pluralisme agama atau lebih tepat lagi kurang pendidikan agama. Dengan pendedahan dan penghayatan akidah dalam diri pelajar yang diusahakan oleh ibu bapa atau guru, ia diharapkan dapat menjadi penyelamat kepada mereka agar tidak terpengaruh dengan dakyah ini. Antara penekanan yang seharusnya diberikan ialah keesaan kepada Allah, kebenaran agama Islam berbanding agama lain dan kebenaran Al-Quran. Perlunya para pendidik berjihad yakni bersungguh-sungguh dengan apa cara sekalipun menyampaikan ilmu yang benar serta memberi kefahaman yang sebenar berkenaan Islam. Ia teramat penting kerana guru merupakan tonggak penentu hala tuju arah pelajar-pelajar selepas mereka tamat pengajian. Pelajar adalah harapan negara dalam mengemudi negara pada masa akan datang, jika mereka tidak mampu hidup berteraskan agama ketika remaja mereka, mana mungkin mereka mampu membentuk sebuah negara Islam yang benar-benar mengamalkan Islam satu masa nanti.</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E1B57"/>
    <w:rsid w:val="670E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2020-11-06T06:39:00Z</dcterms:created>
  <dc:creator>User</dc:creator>
  <cp:lastModifiedBy>yi jing heng</cp:lastModifiedBy>
  <cp:lastPrinted>2020-11-07T05:01:24Z</cp:lastPrinted>
  <dcterms:modified xsi:type="dcterms:W3CDTF">2020-11-07T05:01:37Z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