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2A9" w:rsidRPr="004332A9" w:rsidRDefault="004332A9" w:rsidP="004332A9">
      <w:pPr>
        <w:jc w:val="center"/>
        <w:rPr>
          <w:rFonts w:ascii="Times New Roman" w:hAnsi="Times New Roman" w:cs="Times New Roman"/>
          <w:b/>
          <w:sz w:val="32"/>
          <w:lang w:val="ms-MY"/>
        </w:rPr>
      </w:pPr>
      <w:r w:rsidRPr="0083762E">
        <w:rPr>
          <w:rFonts w:ascii="Times New Roman" w:hAnsi="Times New Roman" w:cs="Times New Roman"/>
          <w:b/>
          <w:noProof/>
          <w:sz w:val="52"/>
        </w:rPr>
        <w:drawing>
          <wp:anchor distT="0" distB="0" distL="114300" distR="114300" simplePos="0" relativeHeight="251659264" behindDoc="0" locked="0" layoutInCell="1" allowOverlap="1" wp14:anchorId="317CC61A" wp14:editId="1AC8AFD6">
            <wp:simplePos x="0" y="0"/>
            <wp:positionH relativeFrom="margin">
              <wp:align>left</wp:align>
            </wp:positionH>
            <wp:positionV relativeFrom="page">
              <wp:posOffset>971550</wp:posOffset>
            </wp:positionV>
            <wp:extent cx="5791835" cy="2847975"/>
            <wp:effectExtent l="0" t="0" r="0"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91835" cy="2847975"/>
                    </a:xfrm>
                    <a:prstGeom prst="rect">
                      <a:avLst/>
                    </a:prstGeom>
                    <a:noFill/>
                  </pic:spPr>
                </pic:pic>
              </a:graphicData>
            </a:graphic>
            <wp14:sizeRelH relativeFrom="page">
              <wp14:pctWidth>0</wp14:pctWidth>
            </wp14:sizeRelH>
            <wp14:sizeRelV relativeFrom="page">
              <wp14:pctHeight>0</wp14:pctHeight>
            </wp14:sizeRelV>
          </wp:anchor>
        </w:drawing>
      </w:r>
      <w:r w:rsidRPr="0083762E">
        <w:rPr>
          <w:rFonts w:ascii="Times New Roman" w:hAnsi="Times New Roman" w:cs="Times New Roman"/>
          <w:b/>
          <w:sz w:val="52"/>
        </w:rPr>
        <w:t>MALAYSIAN DYNAMICS</w:t>
      </w:r>
    </w:p>
    <w:p w:rsidR="004332A9" w:rsidRPr="0083762E" w:rsidRDefault="004332A9" w:rsidP="004332A9">
      <w:pPr>
        <w:jc w:val="center"/>
        <w:rPr>
          <w:rFonts w:ascii="Times New Roman" w:hAnsi="Times New Roman" w:cs="Times New Roman"/>
          <w:sz w:val="40"/>
        </w:rPr>
      </w:pPr>
      <w:r w:rsidRPr="0083762E">
        <w:rPr>
          <w:rFonts w:ascii="Times New Roman" w:hAnsi="Times New Roman" w:cs="Times New Roman"/>
          <w:sz w:val="40"/>
        </w:rPr>
        <w:t>UHMS1172</w:t>
      </w:r>
    </w:p>
    <w:p w:rsidR="004332A9" w:rsidRPr="0083762E" w:rsidRDefault="004332A9" w:rsidP="004332A9">
      <w:pPr>
        <w:jc w:val="center"/>
        <w:rPr>
          <w:rFonts w:ascii="Times New Roman" w:hAnsi="Times New Roman" w:cs="Times New Roman"/>
          <w:sz w:val="40"/>
        </w:rPr>
      </w:pPr>
      <w:r w:rsidRPr="0083762E">
        <w:rPr>
          <w:rFonts w:ascii="Times New Roman" w:hAnsi="Times New Roman" w:cs="Times New Roman"/>
          <w:sz w:val="40"/>
        </w:rPr>
        <w:t>SECTION 18</w:t>
      </w:r>
    </w:p>
    <w:p w:rsidR="004332A9" w:rsidRDefault="004332A9" w:rsidP="004332A9">
      <w:pPr>
        <w:jc w:val="center"/>
        <w:rPr>
          <w:rFonts w:ascii="Times New Roman" w:hAnsi="Times New Roman" w:cs="Times New Roman"/>
          <w:sz w:val="36"/>
        </w:rPr>
      </w:pPr>
    </w:p>
    <w:p w:rsidR="004332A9" w:rsidRDefault="004332A9" w:rsidP="004332A9">
      <w:pPr>
        <w:jc w:val="center"/>
        <w:rPr>
          <w:rFonts w:ascii="Times New Roman" w:hAnsi="Times New Roman" w:cs="Times New Roman"/>
          <w:sz w:val="36"/>
        </w:rPr>
      </w:pPr>
      <w:r w:rsidRPr="0083762E">
        <w:rPr>
          <w:rFonts w:ascii="Times New Roman" w:hAnsi="Times New Roman" w:cs="Times New Roman"/>
          <w:sz w:val="36"/>
        </w:rPr>
        <w:t>LECTURER</w:t>
      </w:r>
      <w:r>
        <w:rPr>
          <w:rFonts w:ascii="Times New Roman" w:hAnsi="Times New Roman" w:cs="Times New Roman"/>
          <w:sz w:val="36"/>
        </w:rPr>
        <w:t>: MS. HALIMAH BINTI MA’ALIP</w:t>
      </w:r>
    </w:p>
    <w:p w:rsidR="004332A9" w:rsidRDefault="004332A9" w:rsidP="004332A9">
      <w:pPr>
        <w:jc w:val="center"/>
        <w:rPr>
          <w:rFonts w:ascii="Times New Roman" w:hAnsi="Times New Roman" w:cs="Times New Roman"/>
          <w:sz w:val="36"/>
        </w:rPr>
      </w:pPr>
    </w:p>
    <w:tbl>
      <w:tblPr>
        <w:tblStyle w:val="TableGrid"/>
        <w:tblW w:w="0" w:type="auto"/>
        <w:tblLook w:val="04A0" w:firstRow="1" w:lastRow="0" w:firstColumn="1" w:lastColumn="0" w:noHBand="0" w:noVBand="1"/>
      </w:tblPr>
      <w:tblGrid>
        <w:gridCol w:w="679"/>
        <w:gridCol w:w="5448"/>
        <w:gridCol w:w="3006"/>
      </w:tblGrid>
      <w:tr w:rsidR="004332A9" w:rsidRPr="0083762E" w:rsidTr="00BB4EA7">
        <w:tc>
          <w:tcPr>
            <w:tcW w:w="562" w:type="dxa"/>
          </w:tcPr>
          <w:p w:rsidR="004332A9" w:rsidRPr="0083762E" w:rsidRDefault="004332A9" w:rsidP="00BB4EA7">
            <w:pPr>
              <w:spacing w:line="259" w:lineRule="auto"/>
              <w:jc w:val="center"/>
              <w:rPr>
                <w:rFonts w:ascii="Times New Roman" w:hAnsi="Times New Roman" w:cs="Times New Roman"/>
                <w:sz w:val="32"/>
              </w:rPr>
            </w:pPr>
            <w:r w:rsidRPr="0083762E">
              <w:rPr>
                <w:rFonts w:ascii="Times New Roman" w:hAnsi="Times New Roman" w:cs="Times New Roman"/>
                <w:sz w:val="32"/>
              </w:rPr>
              <w:t>NO</w:t>
            </w:r>
          </w:p>
        </w:tc>
        <w:tc>
          <w:tcPr>
            <w:tcW w:w="5448" w:type="dxa"/>
          </w:tcPr>
          <w:p w:rsidR="004332A9" w:rsidRPr="0083762E" w:rsidRDefault="004332A9" w:rsidP="00BB4EA7">
            <w:pPr>
              <w:spacing w:line="259" w:lineRule="auto"/>
              <w:jc w:val="center"/>
              <w:rPr>
                <w:rFonts w:ascii="Times New Roman" w:hAnsi="Times New Roman" w:cs="Times New Roman"/>
                <w:sz w:val="32"/>
              </w:rPr>
            </w:pPr>
            <w:r w:rsidRPr="0083762E">
              <w:rPr>
                <w:rFonts w:ascii="Times New Roman" w:hAnsi="Times New Roman" w:cs="Times New Roman"/>
                <w:sz w:val="32"/>
              </w:rPr>
              <w:t>NAME</w:t>
            </w:r>
          </w:p>
        </w:tc>
        <w:tc>
          <w:tcPr>
            <w:tcW w:w="3006" w:type="dxa"/>
          </w:tcPr>
          <w:p w:rsidR="004332A9" w:rsidRPr="0083762E" w:rsidRDefault="004332A9" w:rsidP="00BB4EA7">
            <w:pPr>
              <w:spacing w:line="259" w:lineRule="auto"/>
              <w:jc w:val="center"/>
              <w:rPr>
                <w:rFonts w:ascii="Times New Roman" w:hAnsi="Times New Roman" w:cs="Times New Roman"/>
                <w:sz w:val="32"/>
              </w:rPr>
            </w:pPr>
            <w:r w:rsidRPr="0083762E">
              <w:rPr>
                <w:rFonts w:ascii="Times New Roman" w:hAnsi="Times New Roman" w:cs="Times New Roman"/>
                <w:sz w:val="32"/>
              </w:rPr>
              <w:t>MATRIC NO</w:t>
            </w:r>
          </w:p>
        </w:tc>
      </w:tr>
      <w:tr w:rsidR="004332A9" w:rsidRPr="0083762E" w:rsidTr="00BB4EA7">
        <w:tc>
          <w:tcPr>
            <w:tcW w:w="562" w:type="dxa"/>
          </w:tcPr>
          <w:p w:rsidR="004332A9" w:rsidRPr="0083762E" w:rsidRDefault="004332A9" w:rsidP="00BB4EA7">
            <w:pPr>
              <w:spacing w:line="259" w:lineRule="auto"/>
              <w:jc w:val="center"/>
              <w:rPr>
                <w:rFonts w:ascii="Times New Roman" w:hAnsi="Times New Roman" w:cs="Times New Roman"/>
                <w:sz w:val="32"/>
              </w:rPr>
            </w:pPr>
            <w:r w:rsidRPr="0083762E">
              <w:rPr>
                <w:rFonts w:ascii="Times New Roman" w:hAnsi="Times New Roman" w:cs="Times New Roman"/>
                <w:sz w:val="32"/>
              </w:rPr>
              <w:t>1</w:t>
            </w:r>
          </w:p>
        </w:tc>
        <w:tc>
          <w:tcPr>
            <w:tcW w:w="5448" w:type="dxa"/>
          </w:tcPr>
          <w:p w:rsidR="004332A9" w:rsidRPr="0083762E" w:rsidRDefault="004332A9" w:rsidP="00BB4EA7">
            <w:pPr>
              <w:spacing w:line="259" w:lineRule="auto"/>
              <w:jc w:val="center"/>
              <w:rPr>
                <w:rFonts w:ascii="Times New Roman" w:hAnsi="Times New Roman" w:cs="Times New Roman"/>
                <w:sz w:val="32"/>
              </w:rPr>
            </w:pPr>
            <w:r w:rsidRPr="0083762E">
              <w:rPr>
                <w:rFonts w:ascii="Times New Roman" w:hAnsi="Times New Roman" w:cs="Times New Roman"/>
                <w:sz w:val="32"/>
              </w:rPr>
              <w:t>ARINA ZAFIRA BINTI AMRAN</w:t>
            </w:r>
          </w:p>
        </w:tc>
        <w:tc>
          <w:tcPr>
            <w:tcW w:w="3006" w:type="dxa"/>
          </w:tcPr>
          <w:p w:rsidR="004332A9" w:rsidRPr="0083762E" w:rsidRDefault="004332A9" w:rsidP="00BB4EA7">
            <w:pPr>
              <w:spacing w:line="259" w:lineRule="auto"/>
              <w:jc w:val="center"/>
              <w:rPr>
                <w:rFonts w:ascii="Times New Roman" w:hAnsi="Times New Roman" w:cs="Times New Roman"/>
                <w:sz w:val="32"/>
              </w:rPr>
            </w:pPr>
            <w:r>
              <w:rPr>
                <w:rFonts w:ascii="Times New Roman" w:hAnsi="Times New Roman" w:cs="Times New Roman"/>
                <w:sz w:val="32"/>
              </w:rPr>
              <w:t>A19EC0024</w:t>
            </w:r>
          </w:p>
        </w:tc>
      </w:tr>
      <w:tr w:rsidR="004332A9" w:rsidRPr="0083762E" w:rsidTr="00BB4EA7">
        <w:tc>
          <w:tcPr>
            <w:tcW w:w="562" w:type="dxa"/>
          </w:tcPr>
          <w:p w:rsidR="004332A9" w:rsidRPr="0083762E" w:rsidRDefault="004332A9" w:rsidP="00BB4EA7">
            <w:pPr>
              <w:spacing w:line="259" w:lineRule="auto"/>
              <w:jc w:val="center"/>
              <w:rPr>
                <w:rFonts w:ascii="Times New Roman" w:hAnsi="Times New Roman" w:cs="Times New Roman"/>
                <w:sz w:val="32"/>
              </w:rPr>
            </w:pPr>
            <w:r w:rsidRPr="0083762E">
              <w:rPr>
                <w:rFonts w:ascii="Times New Roman" w:hAnsi="Times New Roman" w:cs="Times New Roman"/>
                <w:sz w:val="32"/>
              </w:rPr>
              <w:t>2</w:t>
            </w:r>
          </w:p>
        </w:tc>
        <w:tc>
          <w:tcPr>
            <w:tcW w:w="5448" w:type="dxa"/>
          </w:tcPr>
          <w:p w:rsidR="004332A9" w:rsidRPr="0083762E" w:rsidRDefault="004332A9" w:rsidP="00BB4EA7">
            <w:pPr>
              <w:spacing w:line="259" w:lineRule="auto"/>
              <w:jc w:val="center"/>
              <w:rPr>
                <w:rFonts w:ascii="Times New Roman" w:hAnsi="Times New Roman" w:cs="Times New Roman"/>
                <w:sz w:val="32"/>
              </w:rPr>
            </w:pPr>
            <w:r w:rsidRPr="0083762E">
              <w:rPr>
                <w:rFonts w:ascii="Times New Roman" w:hAnsi="Times New Roman" w:cs="Times New Roman"/>
                <w:sz w:val="32"/>
              </w:rPr>
              <w:t xml:space="preserve">CHEE WAI LUM </w:t>
            </w:r>
          </w:p>
        </w:tc>
        <w:tc>
          <w:tcPr>
            <w:tcW w:w="3006" w:type="dxa"/>
          </w:tcPr>
          <w:p w:rsidR="004332A9" w:rsidRPr="0083762E" w:rsidRDefault="004332A9" w:rsidP="00BB4EA7">
            <w:pPr>
              <w:spacing w:line="259" w:lineRule="auto"/>
              <w:jc w:val="center"/>
              <w:rPr>
                <w:rFonts w:ascii="Times New Roman" w:hAnsi="Times New Roman" w:cs="Times New Roman"/>
                <w:sz w:val="32"/>
              </w:rPr>
            </w:pPr>
            <w:r w:rsidRPr="0083762E">
              <w:rPr>
                <w:rFonts w:ascii="Times New Roman" w:hAnsi="Times New Roman" w:cs="Times New Roman"/>
                <w:sz w:val="32"/>
              </w:rPr>
              <w:t>A19EC0032</w:t>
            </w:r>
          </w:p>
        </w:tc>
      </w:tr>
      <w:tr w:rsidR="004332A9" w:rsidRPr="0083762E" w:rsidTr="00BB4EA7">
        <w:tc>
          <w:tcPr>
            <w:tcW w:w="562" w:type="dxa"/>
          </w:tcPr>
          <w:p w:rsidR="004332A9" w:rsidRPr="0083762E" w:rsidRDefault="004332A9" w:rsidP="00BB4EA7">
            <w:pPr>
              <w:spacing w:line="259" w:lineRule="auto"/>
              <w:jc w:val="center"/>
              <w:rPr>
                <w:rFonts w:ascii="Times New Roman" w:hAnsi="Times New Roman" w:cs="Times New Roman"/>
                <w:sz w:val="32"/>
              </w:rPr>
            </w:pPr>
            <w:r w:rsidRPr="0083762E">
              <w:rPr>
                <w:rFonts w:ascii="Times New Roman" w:hAnsi="Times New Roman" w:cs="Times New Roman"/>
                <w:sz w:val="32"/>
              </w:rPr>
              <w:t>3</w:t>
            </w:r>
          </w:p>
        </w:tc>
        <w:tc>
          <w:tcPr>
            <w:tcW w:w="5448" w:type="dxa"/>
          </w:tcPr>
          <w:p w:rsidR="004332A9" w:rsidRPr="0083762E" w:rsidRDefault="004332A9" w:rsidP="00BB4EA7">
            <w:pPr>
              <w:spacing w:line="259" w:lineRule="auto"/>
              <w:jc w:val="center"/>
              <w:rPr>
                <w:rFonts w:ascii="Times New Roman" w:hAnsi="Times New Roman" w:cs="Times New Roman"/>
                <w:sz w:val="32"/>
              </w:rPr>
            </w:pPr>
            <w:r w:rsidRPr="0083762E">
              <w:rPr>
                <w:rFonts w:ascii="Times New Roman" w:hAnsi="Times New Roman" w:cs="Times New Roman"/>
                <w:sz w:val="32"/>
              </w:rPr>
              <w:t>DIVIYA A/P ARUMUGAM</w:t>
            </w:r>
          </w:p>
        </w:tc>
        <w:tc>
          <w:tcPr>
            <w:tcW w:w="3006" w:type="dxa"/>
          </w:tcPr>
          <w:p w:rsidR="004332A9" w:rsidRPr="0083762E" w:rsidRDefault="00C7654C" w:rsidP="00BB4EA7">
            <w:pPr>
              <w:spacing w:line="259" w:lineRule="auto"/>
              <w:jc w:val="center"/>
              <w:rPr>
                <w:rFonts w:ascii="Times New Roman" w:hAnsi="Times New Roman" w:cs="Times New Roman"/>
                <w:sz w:val="32"/>
              </w:rPr>
            </w:pPr>
            <w:r>
              <w:rPr>
                <w:rFonts w:ascii="Times New Roman" w:hAnsi="Times New Roman" w:cs="Times New Roman"/>
                <w:sz w:val="32"/>
              </w:rPr>
              <w:t>A</w:t>
            </w:r>
            <w:r w:rsidR="004332A9">
              <w:rPr>
                <w:rFonts w:ascii="Times New Roman" w:hAnsi="Times New Roman" w:cs="Times New Roman"/>
                <w:sz w:val="32"/>
              </w:rPr>
              <w:t>19EC0041</w:t>
            </w:r>
          </w:p>
        </w:tc>
      </w:tr>
      <w:tr w:rsidR="004332A9" w:rsidRPr="0083762E" w:rsidTr="00BB4EA7">
        <w:tc>
          <w:tcPr>
            <w:tcW w:w="562" w:type="dxa"/>
          </w:tcPr>
          <w:p w:rsidR="004332A9" w:rsidRPr="0083762E" w:rsidRDefault="004332A9" w:rsidP="00BB4EA7">
            <w:pPr>
              <w:spacing w:line="259" w:lineRule="auto"/>
              <w:jc w:val="center"/>
              <w:rPr>
                <w:rFonts w:ascii="Times New Roman" w:hAnsi="Times New Roman" w:cs="Times New Roman"/>
                <w:sz w:val="32"/>
              </w:rPr>
            </w:pPr>
            <w:r w:rsidRPr="0083762E">
              <w:rPr>
                <w:rFonts w:ascii="Times New Roman" w:hAnsi="Times New Roman" w:cs="Times New Roman"/>
                <w:sz w:val="32"/>
              </w:rPr>
              <w:t>4</w:t>
            </w:r>
          </w:p>
        </w:tc>
        <w:tc>
          <w:tcPr>
            <w:tcW w:w="5448" w:type="dxa"/>
          </w:tcPr>
          <w:p w:rsidR="004332A9" w:rsidRPr="0083762E" w:rsidRDefault="004332A9" w:rsidP="00BB4EA7">
            <w:pPr>
              <w:spacing w:line="259" w:lineRule="auto"/>
              <w:jc w:val="center"/>
              <w:rPr>
                <w:rFonts w:ascii="Times New Roman" w:hAnsi="Times New Roman" w:cs="Times New Roman"/>
                <w:sz w:val="32"/>
              </w:rPr>
            </w:pPr>
            <w:r w:rsidRPr="0083762E">
              <w:rPr>
                <w:rFonts w:ascii="Times New Roman" w:hAnsi="Times New Roman" w:cs="Times New Roman"/>
                <w:sz w:val="32"/>
              </w:rPr>
              <w:t>NUR LIYANA BINTI MOHD YUSOF</w:t>
            </w:r>
          </w:p>
        </w:tc>
        <w:tc>
          <w:tcPr>
            <w:tcW w:w="3006" w:type="dxa"/>
          </w:tcPr>
          <w:p w:rsidR="004332A9" w:rsidRPr="0083762E" w:rsidRDefault="004332A9" w:rsidP="00BB4EA7">
            <w:pPr>
              <w:spacing w:line="259" w:lineRule="auto"/>
              <w:jc w:val="center"/>
              <w:rPr>
                <w:rFonts w:ascii="Times New Roman" w:hAnsi="Times New Roman" w:cs="Times New Roman"/>
                <w:sz w:val="32"/>
              </w:rPr>
            </w:pPr>
            <w:r>
              <w:rPr>
                <w:rFonts w:ascii="Times New Roman" w:hAnsi="Times New Roman" w:cs="Times New Roman"/>
                <w:sz w:val="32"/>
              </w:rPr>
              <w:t>A</w:t>
            </w:r>
            <w:bookmarkStart w:id="0" w:name="_GoBack"/>
            <w:bookmarkEnd w:id="0"/>
            <w:r>
              <w:rPr>
                <w:rFonts w:ascii="Times New Roman" w:hAnsi="Times New Roman" w:cs="Times New Roman"/>
                <w:sz w:val="32"/>
              </w:rPr>
              <w:t>19EC0144</w:t>
            </w:r>
          </w:p>
        </w:tc>
      </w:tr>
    </w:tbl>
    <w:p w:rsidR="004332A9" w:rsidRDefault="004332A9">
      <w:pPr>
        <w:rPr>
          <w:rFonts w:ascii="Times New Roman" w:hAnsi="Times New Roman" w:cs="Times New Roman"/>
          <w:b/>
          <w:sz w:val="32"/>
          <w:lang w:val="ms-MY"/>
        </w:rPr>
      </w:pPr>
    </w:p>
    <w:p w:rsidR="004332A9" w:rsidRDefault="004332A9">
      <w:pPr>
        <w:rPr>
          <w:rFonts w:ascii="Times New Roman" w:hAnsi="Times New Roman" w:cs="Times New Roman"/>
          <w:b/>
          <w:sz w:val="32"/>
          <w:lang w:val="ms-MY"/>
        </w:rPr>
      </w:pPr>
    </w:p>
    <w:p w:rsidR="004332A9" w:rsidRDefault="004332A9">
      <w:pPr>
        <w:rPr>
          <w:rFonts w:ascii="Times New Roman" w:hAnsi="Times New Roman" w:cs="Times New Roman"/>
          <w:b/>
          <w:sz w:val="32"/>
          <w:lang w:val="ms-MY"/>
        </w:rPr>
      </w:pPr>
    </w:p>
    <w:p w:rsidR="00215BC0" w:rsidRDefault="00215BC0" w:rsidP="004332A9">
      <w:pPr>
        <w:pStyle w:val="ListParagraph"/>
        <w:rPr>
          <w:rFonts w:ascii="Times New Roman" w:hAnsi="Times New Roman" w:cs="Times New Roman"/>
          <w:b/>
          <w:sz w:val="32"/>
          <w:lang w:val="ms-MY"/>
        </w:rPr>
      </w:pPr>
    </w:p>
    <w:p w:rsidR="004332A9" w:rsidRPr="004332A9" w:rsidRDefault="004332A9" w:rsidP="004332A9">
      <w:pPr>
        <w:pStyle w:val="ListParagraph"/>
        <w:rPr>
          <w:rFonts w:ascii="Times New Roman" w:hAnsi="Times New Roman" w:cs="Times New Roman"/>
          <w:sz w:val="40"/>
          <w:u w:val="single"/>
          <w:lang w:val="ms-MY"/>
        </w:rPr>
      </w:pPr>
      <w:r w:rsidRPr="004332A9">
        <w:rPr>
          <w:rFonts w:ascii="Times New Roman" w:hAnsi="Times New Roman" w:cs="Times New Roman"/>
          <w:sz w:val="40"/>
          <w:u w:val="single"/>
          <w:lang w:val="ms-MY"/>
        </w:rPr>
        <w:lastRenderedPageBreak/>
        <w:t>Pembentangan 4:</w:t>
      </w:r>
    </w:p>
    <w:p w:rsidR="004332A9" w:rsidRDefault="004332A9" w:rsidP="004332A9">
      <w:pPr>
        <w:pStyle w:val="ListParagraph"/>
        <w:rPr>
          <w:rFonts w:ascii="Times New Roman" w:hAnsi="Times New Roman" w:cs="Times New Roman"/>
          <w:b/>
          <w:sz w:val="36"/>
          <w:lang w:val="ms-MY"/>
        </w:rPr>
      </w:pPr>
      <w:r w:rsidRPr="004332A9">
        <w:rPr>
          <w:rFonts w:ascii="Times New Roman" w:hAnsi="Times New Roman" w:cs="Times New Roman"/>
          <w:b/>
          <w:sz w:val="36"/>
          <w:lang w:val="ms-MY"/>
        </w:rPr>
        <w:t>Rumusan Bab 7</w:t>
      </w:r>
      <w:r w:rsidR="009F2D95">
        <w:rPr>
          <w:rFonts w:ascii="Times New Roman" w:hAnsi="Times New Roman" w:cs="Times New Roman"/>
          <w:b/>
          <w:sz w:val="36"/>
          <w:lang w:val="ms-MY"/>
        </w:rPr>
        <w:t>: Perkembangan Politik Di Malaysia</w:t>
      </w:r>
    </w:p>
    <w:p w:rsidR="004332A9" w:rsidRPr="004332A9" w:rsidRDefault="004332A9" w:rsidP="004332A9">
      <w:pPr>
        <w:pStyle w:val="ListParagraph"/>
        <w:rPr>
          <w:rFonts w:ascii="Times New Roman" w:hAnsi="Times New Roman" w:cs="Times New Roman"/>
          <w:b/>
          <w:sz w:val="36"/>
          <w:lang w:val="ms-MY"/>
        </w:rPr>
      </w:pPr>
    </w:p>
    <w:p w:rsidR="00544044" w:rsidRPr="0069593D" w:rsidRDefault="00BA3DDE" w:rsidP="0069593D">
      <w:pPr>
        <w:pStyle w:val="ListParagraph"/>
        <w:numPr>
          <w:ilvl w:val="0"/>
          <w:numId w:val="3"/>
        </w:numPr>
        <w:rPr>
          <w:rFonts w:ascii="Times New Roman" w:hAnsi="Times New Roman" w:cs="Times New Roman"/>
          <w:sz w:val="28"/>
          <w:lang w:val="ms-MY"/>
        </w:rPr>
      </w:pPr>
      <w:r w:rsidRPr="0069593D">
        <w:rPr>
          <w:rFonts w:ascii="Times New Roman" w:hAnsi="Times New Roman" w:cs="Times New Roman"/>
          <w:sz w:val="28"/>
          <w:lang w:val="ms-MY"/>
        </w:rPr>
        <w:t>Dasar Kolonial British telah mencetuskan semangat nasionalisme dalam kalangan rakyat Tanah Melayu.</w:t>
      </w:r>
    </w:p>
    <w:p w:rsidR="00BA3DDE" w:rsidRPr="004332A9" w:rsidRDefault="00BA3DDE" w:rsidP="0069593D">
      <w:pPr>
        <w:pStyle w:val="ListParagraph"/>
        <w:numPr>
          <w:ilvl w:val="0"/>
          <w:numId w:val="3"/>
        </w:numPr>
        <w:tabs>
          <w:tab w:val="left" w:pos="270"/>
        </w:tabs>
        <w:ind w:left="270" w:firstLine="0"/>
        <w:rPr>
          <w:rFonts w:ascii="Times New Roman" w:hAnsi="Times New Roman" w:cs="Times New Roman"/>
          <w:sz w:val="28"/>
          <w:lang w:val="ms-MY"/>
        </w:rPr>
      </w:pPr>
      <w:r w:rsidRPr="004332A9">
        <w:rPr>
          <w:rFonts w:ascii="Times New Roman" w:hAnsi="Times New Roman" w:cs="Times New Roman"/>
          <w:sz w:val="28"/>
          <w:lang w:val="ms-MY"/>
        </w:rPr>
        <w:t>Orang Melayu memperjuangkan kebajikan dalam kalangan penduduk pada peringkat awal dan akhirnya bertukar corak menjadi gerakan massa untuk membangunkan masyarakat serta memperjuangkan kemerdekaan.</w:t>
      </w:r>
    </w:p>
    <w:p w:rsidR="00BA3DDE" w:rsidRPr="004332A9" w:rsidRDefault="00BA3DDE" w:rsidP="0069593D">
      <w:pPr>
        <w:pStyle w:val="ListParagraph"/>
        <w:numPr>
          <w:ilvl w:val="0"/>
          <w:numId w:val="3"/>
        </w:numPr>
        <w:ind w:left="270" w:firstLine="0"/>
        <w:rPr>
          <w:rFonts w:ascii="Times New Roman" w:hAnsi="Times New Roman" w:cs="Times New Roman"/>
          <w:sz w:val="28"/>
          <w:lang w:val="ms-MY"/>
        </w:rPr>
      </w:pPr>
      <w:r w:rsidRPr="004332A9">
        <w:rPr>
          <w:rFonts w:ascii="Times New Roman" w:hAnsi="Times New Roman" w:cs="Times New Roman"/>
          <w:sz w:val="28"/>
          <w:lang w:val="ms-MY"/>
        </w:rPr>
        <w:t>Kesedaran nasionalisme ini disokong oleh keterbukaan minda orang Melayu yang menerima pendidikan di dalam dan luar negara.</w:t>
      </w:r>
    </w:p>
    <w:p w:rsidR="00BA3DDE" w:rsidRPr="004332A9" w:rsidRDefault="00BA3DDE" w:rsidP="0069593D">
      <w:pPr>
        <w:pStyle w:val="ListParagraph"/>
        <w:numPr>
          <w:ilvl w:val="0"/>
          <w:numId w:val="3"/>
        </w:numPr>
        <w:tabs>
          <w:tab w:val="left" w:pos="270"/>
        </w:tabs>
        <w:ind w:left="270" w:firstLine="0"/>
        <w:rPr>
          <w:rFonts w:ascii="Times New Roman" w:hAnsi="Times New Roman" w:cs="Times New Roman"/>
          <w:sz w:val="28"/>
          <w:lang w:val="ms-MY"/>
        </w:rPr>
      </w:pPr>
      <w:r w:rsidRPr="004332A9">
        <w:rPr>
          <w:rFonts w:ascii="Times New Roman" w:hAnsi="Times New Roman" w:cs="Times New Roman"/>
          <w:sz w:val="28"/>
          <w:lang w:val="ms-MY"/>
        </w:rPr>
        <w:t xml:space="preserve">Golongan ulama yang dikenali </w:t>
      </w:r>
      <w:r w:rsidRPr="004332A9">
        <w:rPr>
          <w:rFonts w:ascii="Times New Roman" w:hAnsi="Times New Roman" w:cs="Times New Roman"/>
          <w:i/>
          <w:sz w:val="28"/>
          <w:lang w:val="ms-MY"/>
        </w:rPr>
        <w:t xml:space="preserve">Kaum Muda </w:t>
      </w:r>
      <w:r w:rsidRPr="004332A9">
        <w:rPr>
          <w:rFonts w:ascii="Times New Roman" w:hAnsi="Times New Roman" w:cs="Times New Roman"/>
          <w:sz w:val="28"/>
          <w:lang w:val="ms-MY"/>
        </w:rPr>
        <w:t>menggunkan pelbagai instrumen dan mekanisme bagi menyalurkan idealisme perjuangan yang berslogankan “gerakan Islah Islamiyyah”.</w:t>
      </w:r>
    </w:p>
    <w:p w:rsidR="00BA3DDE" w:rsidRPr="004332A9" w:rsidRDefault="00BA3DDE" w:rsidP="0069593D">
      <w:pPr>
        <w:pStyle w:val="ListParagraph"/>
        <w:numPr>
          <w:ilvl w:val="0"/>
          <w:numId w:val="3"/>
        </w:numPr>
        <w:tabs>
          <w:tab w:val="left" w:pos="270"/>
        </w:tabs>
        <w:ind w:left="270" w:firstLine="0"/>
        <w:rPr>
          <w:rFonts w:ascii="Times New Roman" w:hAnsi="Times New Roman" w:cs="Times New Roman"/>
          <w:sz w:val="28"/>
          <w:lang w:val="ms-MY"/>
        </w:rPr>
      </w:pPr>
      <w:r w:rsidRPr="004332A9">
        <w:rPr>
          <w:rFonts w:ascii="Times New Roman" w:hAnsi="Times New Roman" w:cs="Times New Roman"/>
          <w:sz w:val="28"/>
          <w:lang w:val="ms-MY"/>
        </w:rPr>
        <w:t>Akhbar Al-Iman merupakan salah satu saluran media utama untuk menyebarkan kesedaran agama, politik, ekonomi, sosial dan kebudayaan dalam kalangan Melayu.</w:t>
      </w:r>
    </w:p>
    <w:p w:rsidR="00F77C16" w:rsidRPr="004332A9" w:rsidRDefault="00F77C16" w:rsidP="0069593D">
      <w:pPr>
        <w:pStyle w:val="ListParagraph"/>
        <w:numPr>
          <w:ilvl w:val="0"/>
          <w:numId w:val="3"/>
        </w:numPr>
        <w:ind w:left="270" w:firstLine="0"/>
        <w:rPr>
          <w:rFonts w:ascii="Times New Roman" w:hAnsi="Times New Roman" w:cs="Times New Roman"/>
          <w:sz w:val="28"/>
          <w:lang w:val="ms-MY"/>
        </w:rPr>
      </w:pPr>
      <w:r w:rsidRPr="004332A9">
        <w:rPr>
          <w:rFonts w:ascii="Times New Roman" w:hAnsi="Times New Roman" w:cs="Times New Roman"/>
          <w:sz w:val="28"/>
          <w:lang w:val="ms-MY"/>
        </w:rPr>
        <w:t>Kekuatan pengaruh gerakan Kaum Muda menyebabkan kerajaan British bertindak balas menerusi pelaksanaan pelbagai undang-undang dan peraturan yang ketat.</w:t>
      </w:r>
    </w:p>
    <w:p w:rsidR="00F77C16" w:rsidRPr="004332A9" w:rsidRDefault="00F77C16" w:rsidP="0069593D">
      <w:pPr>
        <w:pStyle w:val="ListParagraph"/>
        <w:numPr>
          <w:ilvl w:val="0"/>
          <w:numId w:val="3"/>
        </w:numPr>
        <w:ind w:left="270" w:firstLine="0"/>
        <w:rPr>
          <w:rFonts w:ascii="Times New Roman" w:hAnsi="Times New Roman" w:cs="Times New Roman"/>
          <w:sz w:val="28"/>
          <w:lang w:val="ms-MY"/>
        </w:rPr>
      </w:pPr>
      <w:r w:rsidRPr="004332A9">
        <w:rPr>
          <w:rFonts w:ascii="Times New Roman" w:hAnsi="Times New Roman" w:cs="Times New Roman"/>
          <w:sz w:val="28"/>
          <w:lang w:val="ms-MY"/>
        </w:rPr>
        <w:t>Kemerdekaan yang dicapai oleh India dan penguasaan Parti Komunis di China menyebabkan orang India dan Cina mula memberi perhatian yang serius terhadap kedudukan mereka di Tanah Melayu.</w:t>
      </w:r>
    </w:p>
    <w:p w:rsidR="00F77C16" w:rsidRPr="004332A9" w:rsidRDefault="00F77C16" w:rsidP="0069593D">
      <w:pPr>
        <w:pStyle w:val="ListParagraph"/>
        <w:numPr>
          <w:ilvl w:val="0"/>
          <w:numId w:val="3"/>
        </w:numPr>
        <w:ind w:left="180" w:firstLine="90"/>
        <w:rPr>
          <w:rFonts w:ascii="Times New Roman" w:hAnsi="Times New Roman" w:cs="Times New Roman"/>
          <w:sz w:val="28"/>
          <w:lang w:val="ms-MY"/>
        </w:rPr>
      </w:pPr>
      <w:r w:rsidRPr="004332A9">
        <w:rPr>
          <w:rFonts w:ascii="Times New Roman" w:hAnsi="Times New Roman" w:cs="Times New Roman"/>
          <w:sz w:val="28"/>
          <w:lang w:val="ms-MY"/>
        </w:rPr>
        <w:t>Jabatan Hal Ehwal Orang Cina dan India ditubuhkan atas pengiktirafan sumbangan mereka.</w:t>
      </w:r>
    </w:p>
    <w:p w:rsidR="00F77C16" w:rsidRPr="004332A9" w:rsidRDefault="00F77C16" w:rsidP="0069593D">
      <w:pPr>
        <w:pStyle w:val="ListParagraph"/>
        <w:numPr>
          <w:ilvl w:val="0"/>
          <w:numId w:val="3"/>
        </w:numPr>
        <w:ind w:left="270" w:firstLine="0"/>
        <w:rPr>
          <w:rFonts w:ascii="Times New Roman" w:hAnsi="Times New Roman" w:cs="Times New Roman"/>
          <w:sz w:val="28"/>
          <w:lang w:val="ms-MY"/>
        </w:rPr>
      </w:pPr>
      <w:r w:rsidRPr="004332A9">
        <w:rPr>
          <w:rFonts w:ascii="Times New Roman" w:hAnsi="Times New Roman" w:cs="Times New Roman"/>
          <w:sz w:val="28"/>
          <w:lang w:val="ms-MY"/>
        </w:rPr>
        <w:t>Pemimpin-pemimpin masyarakat Cina dan India mula dilantik di dalam Majlis-Majlis Mesyuarat Kerajaan untuk membuat dasar kerajaan.</w:t>
      </w:r>
    </w:p>
    <w:p w:rsidR="00F77C16" w:rsidRPr="004332A9" w:rsidRDefault="00F77C16" w:rsidP="00F77C16">
      <w:pPr>
        <w:pStyle w:val="ListParagraph"/>
        <w:numPr>
          <w:ilvl w:val="0"/>
          <w:numId w:val="3"/>
        </w:numPr>
        <w:ind w:left="180" w:firstLine="0"/>
        <w:rPr>
          <w:rFonts w:ascii="Times New Roman" w:hAnsi="Times New Roman" w:cs="Times New Roman"/>
          <w:sz w:val="28"/>
          <w:lang w:val="ms-MY"/>
        </w:rPr>
      </w:pPr>
      <w:r w:rsidRPr="004332A9">
        <w:rPr>
          <w:rFonts w:ascii="Times New Roman" w:hAnsi="Times New Roman" w:cs="Times New Roman"/>
          <w:sz w:val="28"/>
          <w:lang w:val="ms-MY"/>
        </w:rPr>
        <w:t>Atas perasaan yang amat tidak puas hati terhadap pentadbiran     kerajaan British yang mengongkong masyarakat Melayu</w:t>
      </w:r>
      <w:r w:rsidR="005C6442" w:rsidRPr="004332A9">
        <w:rPr>
          <w:rFonts w:ascii="Times New Roman" w:hAnsi="Times New Roman" w:cs="Times New Roman"/>
          <w:sz w:val="28"/>
          <w:lang w:val="ms-MY"/>
        </w:rPr>
        <w:t xml:space="preserve"> dengan pelbagai agenda ekonomi, politik dan sosial, pelbagai organisai ditubuhkan bagi membangkitkan kesedaran dalam kalangan orang Melayu.</w:t>
      </w:r>
    </w:p>
    <w:p w:rsidR="005C6442" w:rsidRPr="004332A9" w:rsidRDefault="005C6442" w:rsidP="00F77C16">
      <w:pPr>
        <w:pStyle w:val="ListParagraph"/>
        <w:numPr>
          <w:ilvl w:val="0"/>
          <w:numId w:val="3"/>
        </w:numPr>
        <w:ind w:left="180" w:firstLine="0"/>
        <w:rPr>
          <w:rFonts w:ascii="Times New Roman" w:hAnsi="Times New Roman" w:cs="Times New Roman"/>
          <w:sz w:val="28"/>
          <w:lang w:val="ms-MY"/>
        </w:rPr>
      </w:pPr>
      <w:r w:rsidRPr="004332A9">
        <w:rPr>
          <w:rFonts w:ascii="Times New Roman" w:hAnsi="Times New Roman" w:cs="Times New Roman"/>
          <w:sz w:val="28"/>
          <w:lang w:val="ms-MY"/>
        </w:rPr>
        <w:t>Kesatuan Melayu Singapura (KMS) menggalakkan orang Melayu supaya mengambil berat terhadap perkembangan negeri serta kemajuan orang Melayu dalam bidang politik dan pendidikan.</w:t>
      </w:r>
    </w:p>
    <w:p w:rsidR="005C6442" w:rsidRPr="004332A9" w:rsidRDefault="005C6442" w:rsidP="00F77C16">
      <w:pPr>
        <w:pStyle w:val="ListParagraph"/>
        <w:numPr>
          <w:ilvl w:val="0"/>
          <w:numId w:val="3"/>
        </w:numPr>
        <w:ind w:left="180" w:firstLine="0"/>
        <w:rPr>
          <w:rFonts w:ascii="Times New Roman" w:hAnsi="Times New Roman" w:cs="Times New Roman"/>
          <w:sz w:val="28"/>
          <w:lang w:val="ms-MY"/>
        </w:rPr>
      </w:pPr>
      <w:r w:rsidRPr="004332A9">
        <w:rPr>
          <w:rFonts w:ascii="Times New Roman" w:hAnsi="Times New Roman" w:cs="Times New Roman"/>
          <w:sz w:val="28"/>
          <w:lang w:val="ms-MY"/>
        </w:rPr>
        <w:t>Penubuhan KMS telah memberi inspirasi kepada negeri pemimpin lain untuk menubuhkan persatuan negeri masing-masing yang terdiri daripada golongan elit yang bersifat kenegerian.</w:t>
      </w:r>
    </w:p>
    <w:p w:rsidR="005C6442" w:rsidRPr="004332A9" w:rsidRDefault="005C6442" w:rsidP="00F77C16">
      <w:pPr>
        <w:pStyle w:val="ListParagraph"/>
        <w:numPr>
          <w:ilvl w:val="0"/>
          <w:numId w:val="3"/>
        </w:numPr>
        <w:ind w:left="180" w:firstLine="0"/>
        <w:rPr>
          <w:rFonts w:ascii="Times New Roman" w:hAnsi="Times New Roman" w:cs="Times New Roman"/>
          <w:sz w:val="28"/>
          <w:lang w:val="ms-MY"/>
        </w:rPr>
      </w:pPr>
      <w:r w:rsidRPr="004332A9">
        <w:rPr>
          <w:rFonts w:ascii="Times New Roman" w:hAnsi="Times New Roman" w:cs="Times New Roman"/>
          <w:sz w:val="28"/>
          <w:lang w:val="ms-MY"/>
        </w:rPr>
        <w:lastRenderedPageBreak/>
        <w:t>Kesatuan Melayu Muda (KMM) ditubuhkan oleh segolongan nasionalis yang dipengaruhi gerakan nasionalis Indonesia.</w:t>
      </w:r>
    </w:p>
    <w:p w:rsidR="005C6442" w:rsidRPr="004332A9" w:rsidRDefault="005C6442" w:rsidP="00F77C16">
      <w:pPr>
        <w:pStyle w:val="ListParagraph"/>
        <w:numPr>
          <w:ilvl w:val="0"/>
          <w:numId w:val="3"/>
        </w:numPr>
        <w:ind w:left="180" w:firstLine="0"/>
        <w:rPr>
          <w:rFonts w:ascii="Times New Roman" w:hAnsi="Times New Roman" w:cs="Times New Roman"/>
          <w:sz w:val="28"/>
          <w:lang w:val="ms-MY"/>
        </w:rPr>
      </w:pPr>
      <w:r w:rsidRPr="004332A9">
        <w:rPr>
          <w:rFonts w:ascii="Times New Roman" w:hAnsi="Times New Roman" w:cs="Times New Roman"/>
          <w:sz w:val="28"/>
          <w:lang w:val="ms-MY"/>
        </w:rPr>
        <w:t>KMM bermatlamat untuk memperjuangkan kemerdekaan Tanah Melayu dari kolonial British, mengkritik raja-raja Melayu yang gagal melindungi hak dan kepentingan orang Melayu daripada penindasan.</w:t>
      </w:r>
    </w:p>
    <w:p w:rsidR="005C6442" w:rsidRPr="004332A9" w:rsidRDefault="005C6442" w:rsidP="00F77C16">
      <w:pPr>
        <w:pStyle w:val="ListParagraph"/>
        <w:numPr>
          <w:ilvl w:val="0"/>
          <w:numId w:val="3"/>
        </w:numPr>
        <w:ind w:left="180" w:firstLine="0"/>
        <w:rPr>
          <w:rFonts w:ascii="Times New Roman" w:hAnsi="Times New Roman" w:cs="Times New Roman"/>
          <w:sz w:val="28"/>
          <w:lang w:val="ms-MY"/>
        </w:rPr>
      </w:pPr>
      <w:r w:rsidRPr="004332A9">
        <w:rPr>
          <w:rFonts w:ascii="Times New Roman" w:hAnsi="Times New Roman" w:cs="Times New Roman"/>
          <w:sz w:val="28"/>
          <w:lang w:val="ms-MY"/>
        </w:rPr>
        <w:t>Usahanya ialah menggabungkan Tanah Melayu dengan Indonesia yang dikenali sebagai ‘Indonesia Raya’.</w:t>
      </w:r>
    </w:p>
    <w:p w:rsidR="005C6442" w:rsidRPr="004332A9" w:rsidRDefault="00D60531" w:rsidP="00F77C16">
      <w:pPr>
        <w:pStyle w:val="ListParagraph"/>
        <w:numPr>
          <w:ilvl w:val="0"/>
          <w:numId w:val="3"/>
        </w:numPr>
        <w:ind w:left="180" w:firstLine="0"/>
        <w:rPr>
          <w:rFonts w:ascii="Times New Roman" w:hAnsi="Times New Roman" w:cs="Times New Roman"/>
          <w:sz w:val="28"/>
          <w:lang w:val="ms-MY"/>
        </w:rPr>
      </w:pPr>
      <w:r w:rsidRPr="004332A9">
        <w:rPr>
          <w:rFonts w:ascii="Times New Roman" w:hAnsi="Times New Roman" w:cs="Times New Roman"/>
          <w:sz w:val="28"/>
          <w:lang w:val="ms-MY"/>
        </w:rPr>
        <w:t>Pergerakannya dikawal ketat o</w:t>
      </w:r>
      <w:r w:rsidR="005C6442" w:rsidRPr="004332A9">
        <w:rPr>
          <w:rFonts w:ascii="Times New Roman" w:hAnsi="Times New Roman" w:cs="Times New Roman"/>
          <w:sz w:val="28"/>
          <w:lang w:val="ms-MY"/>
        </w:rPr>
        <w:t>leh pihak penjajah keran sifatnya yang anti-British dan anti-feudal .</w:t>
      </w:r>
    </w:p>
    <w:p w:rsidR="005C6442" w:rsidRPr="004332A9" w:rsidRDefault="00D60531" w:rsidP="00F77C16">
      <w:pPr>
        <w:pStyle w:val="ListParagraph"/>
        <w:numPr>
          <w:ilvl w:val="0"/>
          <w:numId w:val="3"/>
        </w:numPr>
        <w:ind w:left="180" w:firstLine="0"/>
        <w:rPr>
          <w:rFonts w:ascii="Times New Roman" w:hAnsi="Times New Roman" w:cs="Times New Roman"/>
          <w:sz w:val="28"/>
          <w:lang w:val="ms-MY"/>
        </w:rPr>
      </w:pPr>
      <w:r w:rsidRPr="004332A9">
        <w:rPr>
          <w:rFonts w:ascii="Times New Roman" w:hAnsi="Times New Roman" w:cs="Times New Roman"/>
          <w:sz w:val="28"/>
          <w:lang w:val="ms-MY"/>
        </w:rPr>
        <w:t>Parti Kebangsaan  Melayu Malaya (PKMM) ditubuhkan untuk menentang penjajahan dan penindasan politik.</w:t>
      </w:r>
    </w:p>
    <w:p w:rsidR="00D60531" w:rsidRPr="004332A9" w:rsidRDefault="00D60531" w:rsidP="00F77C16">
      <w:pPr>
        <w:pStyle w:val="ListParagraph"/>
        <w:numPr>
          <w:ilvl w:val="0"/>
          <w:numId w:val="3"/>
        </w:numPr>
        <w:ind w:left="180" w:firstLine="0"/>
        <w:rPr>
          <w:rFonts w:ascii="Times New Roman" w:hAnsi="Times New Roman" w:cs="Times New Roman"/>
          <w:sz w:val="28"/>
          <w:lang w:val="ms-MY"/>
        </w:rPr>
      </w:pPr>
      <w:r w:rsidRPr="004332A9">
        <w:rPr>
          <w:rFonts w:ascii="Times New Roman" w:hAnsi="Times New Roman" w:cs="Times New Roman"/>
          <w:sz w:val="28"/>
          <w:lang w:val="ms-MY"/>
        </w:rPr>
        <w:t>Perjuangan PKMM berusaha untuk menyatukan bangsa Melayu di Tanah Melayu dan Indonesia.</w:t>
      </w:r>
    </w:p>
    <w:p w:rsidR="00D60531" w:rsidRPr="004332A9" w:rsidRDefault="00D60531" w:rsidP="00F77C16">
      <w:pPr>
        <w:pStyle w:val="ListParagraph"/>
        <w:numPr>
          <w:ilvl w:val="0"/>
          <w:numId w:val="3"/>
        </w:numPr>
        <w:ind w:left="180" w:firstLine="0"/>
        <w:rPr>
          <w:rFonts w:ascii="Times New Roman" w:hAnsi="Times New Roman" w:cs="Times New Roman"/>
          <w:sz w:val="28"/>
          <w:lang w:val="ms-MY"/>
        </w:rPr>
      </w:pPr>
      <w:r w:rsidRPr="004332A9">
        <w:rPr>
          <w:rFonts w:ascii="Times New Roman" w:hAnsi="Times New Roman" w:cs="Times New Roman"/>
          <w:sz w:val="28"/>
          <w:lang w:val="ms-MY"/>
        </w:rPr>
        <w:t>Angkatan Pemuda Insaf (API) merupakan sayap pemuda PKMM yang bermatlamat ‘merdeka dengan darah’</w:t>
      </w:r>
      <w:r w:rsidR="00EB0C99" w:rsidRPr="004332A9">
        <w:rPr>
          <w:rFonts w:ascii="Times New Roman" w:hAnsi="Times New Roman" w:cs="Times New Roman"/>
          <w:sz w:val="28"/>
          <w:lang w:val="ms-MY"/>
        </w:rPr>
        <w:t xml:space="preserve"> yang membawa haluan sosialis Melayu.</w:t>
      </w:r>
    </w:p>
    <w:p w:rsidR="00D60531" w:rsidRPr="004332A9" w:rsidRDefault="00D60531" w:rsidP="00F77C16">
      <w:pPr>
        <w:pStyle w:val="ListParagraph"/>
        <w:numPr>
          <w:ilvl w:val="0"/>
          <w:numId w:val="3"/>
        </w:numPr>
        <w:ind w:left="180" w:firstLine="0"/>
        <w:rPr>
          <w:rFonts w:ascii="Times New Roman" w:hAnsi="Times New Roman" w:cs="Times New Roman"/>
          <w:sz w:val="28"/>
          <w:lang w:val="ms-MY"/>
        </w:rPr>
      </w:pPr>
      <w:r w:rsidRPr="004332A9">
        <w:rPr>
          <w:rFonts w:ascii="Times New Roman" w:hAnsi="Times New Roman" w:cs="Times New Roman"/>
          <w:sz w:val="28"/>
          <w:lang w:val="ms-MY"/>
        </w:rPr>
        <w:t>Angkatan Wanita Sedar (AWAS) merupakan gerakan kumpulan wanita yang membawa fahaman sosialis wanita Melayu.</w:t>
      </w:r>
    </w:p>
    <w:p w:rsidR="00EB0C99" w:rsidRPr="004332A9" w:rsidRDefault="00EB0C99" w:rsidP="00F77C16">
      <w:pPr>
        <w:pStyle w:val="ListParagraph"/>
        <w:numPr>
          <w:ilvl w:val="0"/>
          <w:numId w:val="3"/>
        </w:numPr>
        <w:ind w:left="180" w:firstLine="0"/>
        <w:rPr>
          <w:rFonts w:ascii="Times New Roman" w:hAnsi="Times New Roman" w:cs="Times New Roman"/>
          <w:sz w:val="28"/>
          <w:lang w:val="ms-MY"/>
        </w:rPr>
      </w:pPr>
      <w:r w:rsidRPr="004332A9">
        <w:rPr>
          <w:rFonts w:ascii="Times New Roman" w:hAnsi="Times New Roman" w:cs="Times New Roman"/>
          <w:sz w:val="28"/>
          <w:lang w:val="ms-MY"/>
        </w:rPr>
        <w:t>Malayan People Anti Japanese Army (MPAJA) memperlihatkan kerjasama tiga kaum tetapi pergerakan ini dimonopoli oleh kaum Cina untuk menentang kezaliman Jepun.</w:t>
      </w:r>
    </w:p>
    <w:p w:rsidR="00EB0C99" w:rsidRPr="004332A9" w:rsidRDefault="00EB0C99" w:rsidP="00F77C16">
      <w:pPr>
        <w:pStyle w:val="ListParagraph"/>
        <w:numPr>
          <w:ilvl w:val="0"/>
          <w:numId w:val="3"/>
        </w:numPr>
        <w:ind w:left="180" w:firstLine="0"/>
        <w:rPr>
          <w:rFonts w:ascii="Times New Roman" w:hAnsi="Times New Roman" w:cs="Times New Roman"/>
          <w:sz w:val="28"/>
          <w:lang w:val="ms-MY"/>
        </w:rPr>
      </w:pPr>
      <w:r w:rsidRPr="004332A9">
        <w:rPr>
          <w:rFonts w:ascii="Times New Roman" w:hAnsi="Times New Roman" w:cs="Times New Roman"/>
          <w:sz w:val="28"/>
          <w:lang w:val="ms-MY"/>
        </w:rPr>
        <w:t>Parti Komunis Malaya (PKM) bermatlamat menggulingkan kerajaan British dan menubuhkan Republik Komunis Malaya. Hampir keseluruhan ahli PKM merupakan masyarakat Cina.</w:t>
      </w:r>
    </w:p>
    <w:p w:rsidR="00EB0C99" w:rsidRPr="004332A9" w:rsidRDefault="00EB0C99" w:rsidP="00F77C16">
      <w:pPr>
        <w:pStyle w:val="ListParagraph"/>
        <w:numPr>
          <w:ilvl w:val="0"/>
          <w:numId w:val="3"/>
        </w:numPr>
        <w:ind w:left="180" w:firstLine="0"/>
        <w:rPr>
          <w:rFonts w:ascii="Times New Roman" w:hAnsi="Times New Roman" w:cs="Times New Roman"/>
          <w:sz w:val="28"/>
          <w:lang w:val="ms-MY"/>
        </w:rPr>
      </w:pPr>
      <w:r w:rsidRPr="004332A9">
        <w:rPr>
          <w:rFonts w:ascii="Times New Roman" w:hAnsi="Times New Roman" w:cs="Times New Roman"/>
          <w:sz w:val="28"/>
          <w:lang w:val="ms-MY"/>
        </w:rPr>
        <w:t>Kegiatan politik PKM dianggap sebagai kegiatan politik berparti pertama di Tanah Melayu.</w:t>
      </w:r>
    </w:p>
    <w:p w:rsidR="00EB0C99" w:rsidRPr="004332A9" w:rsidRDefault="00696FF6" w:rsidP="00F77C16">
      <w:pPr>
        <w:pStyle w:val="ListParagraph"/>
        <w:numPr>
          <w:ilvl w:val="0"/>
          <w:numId w:val="3"/>
        </w:numPr>
        <w:ind w:left="180" w:firstLine="0"/>
        <w:rPr>
          <w:rFonts w:ascii="Times New Roman" w:hAnsi="Times New Roman" w:cs="Times New Roman"/>
          <w:sz w:val="28"/>
          <w:lang w:val="ms-MY"/>
        </w:rPr>
      </w:pPr>
      <w:r w:rsidRPr="004332A9">
        <w:rPr>
          <w:rFonts w:ascii="Times New Roman" w:hAnsi="Times New Roman" w:cs="Times New Roman"/>
          <w:sz w:val="28"/>
          <w:lang w:val="ms-MY"/>
        </w:rPr>
        <w:t>Semasa pengunduran Jepun, PKM telah mengambil kesempatan menjalankan pemenrintahan komunis dengan melakukan kekejaman dan mengadili rakyat yang dirasakan berkerjasam dengan pihak Jepun dengan dijatuhi hukuman mati.</w:t>
      </w:r>
    </w:p>
    <w:p w:rsidR="00696FF6" w:rsidRPr="004332A9" w:rsidRDefault="00696FF6" w:rsidP="00F77C16">
      <w:pPr>
        <w:pStyle w:val="ListParagraph"/>
        <w:numPr>
          <w:ilvl w:val="0"/>
          <w:numId w:val="3"/>
        </w:numPr>
        <w:ind w:left="180" w:firstLine="0"/>
        <w:rPr>
          <w:rFonts w:ascii="Times New Roman" w:hAnsi="Times New Roman" w:cs="Times New Roman"/>
          <w:sz w:val="28"/>
          <w:lang w:val="ms-MY"/>
        </w:rPr>
      </w:pPr>
      <w:r w:rsidRPr="004332A9">
        <w:rPr>
          <w:rFonts w:ascii="Times New Roman" w:hAnsi="Times New Roman" w:cs="Times New Roman"/>
          <w:sz w:val="28"/>
          <w:lang w:val="ms-MY"/>
        </w:rPr>
        <w:t>British mengharamkan parti ini disebabkan corak kekerasan pergerakkannya.</w:t>
      </w:r>
    </w:p>
    <w:p w:rsidR="00696FF6" w:rsidRPr="004332A9" w:rsidRDefault="00696FF6" w:rsidP="00F77C16">
      <w:pPr>
        <w:pStyle w:val="ListParagraph"/>
        <w:numPr>
          <w:ilvl w:val="0"/>
          <w:numId w:val="3"/>
        </w:numPr>
        <w:ind w:left="180" w:firstLine="0"/>
        <w:rPr>
          <w:rFonts w:ascii="Times New Roman" w:hAnsi="Times New Roman" w:cs="Times New Roman"/>
          <w:sz w:val="28"/>
          <w:lang w:val="ms-MY"/>
        </w:rPr>
      </w:pPr>
      <w:r w:rsidRPr="004332A9">
        <w:rPr>
          <w:rFonts w:ascii="Times New Roman" w:hAnsi="Times New Roman" w:cs="Times New Roman"/>
          <w:sz w:val="28"/>
          <w:lang w:val="ms-MY"/>
        </w:rPr>
        <w:t>Malayan Democratic Union (MDU) iaitu pertubuhan golongan profesional Cina untuk menentang Malayan Union kerana beranggapan pembentukan Malayan Union tidak demokratik serta disebabkan Singapura tidak dimasukkan.</w:t>
      </w:r>
    </w:p>
    <w:p w:rsidR="00696FF6" w:rsidRPr="004332A9" w:rsidRDefault="0069593D" w:rsidP="0069593D">
      <w:pPr>
        <w:pStyle w:val="ListParagraph"/>
        <w:ind w:left="180"/>
        <w:rPr>
          <w:rFonts w:ascii="Times New Roman" w:hAnsi="Times New Roman" w:cs="Times New Roman"/>
          <w:sz w:val="28"/>
          <w:lang w:val="ms-MY"/>
        </w:rPr>
      </w:pPr>
      <w:r>
        <w:rPr>
          <w:rFonts w:ascii="Times New Roman" w:hAnsi="Times New Roman" w:cs="Times New Roman"/>
          <w:sz w:val="28"/>
          <w:lang w:val="ms-MY"/>
        </w:rPr>
        <w:t xml:space="preserve">27. </w:t>
      </w:r>
      <w:r w:rsidR="00696FF6" w:rsidRPr="004332A9">
        <w:rPr>
          <w:rFonts w:ascii="Times New Roman" w:hAnsi="Times New Roman" w:cs="Times New Roman"/>
          <w:sz w:val="28"/>
          <w:lang w:val="ms-MY"/>
        </w:rPr>
        <w:t xml:space="preserve">Pusat Tenaga Rakyat (PUTERA) merupakan organisasi orang Melayu untuk menggembleng kekuatan untuk menentang penjajahan British secara berterusan. </w:t>
      </w:r>
      <w:r w:rsidR="00696FF6" w:rsidRPr="004332A9">
        <w:rPr>
          <w:rFonts w:ascii="Times New Roman" w:hAnsi="Times New Roman" w:cs="Times New Roman"/>
          <w:sz w:val="28"/>
          <w:lang w:val="ms-MY"/>
        </w:rPr>
        <w:lastRenderedPageBreak/>
        <w:t>Mereka komited menentang Malayan Union dan seterusnya memperjuangkan kemerdekaan tanah air.</w:t>
      </w:r>
    </w:p>
    <w:p w:rsidR="00696FF6" w:rsidRPr="004332A9" w:rsidRDefault="00696FF6" w:rsidP="00F77C16">
      <w:pPr>
        <w:pStyle w:val="ListParagraph"/>
        <w:numPr>
          <w:ilvl w:val="0"/>
          <w:numId w:val="3"/>
        </w:numPr>
        <w:ind w:left="180" w:firstLine="0"/>
        <w:rPr>
          <w:rFonts w:ascii="Times New Roman" w:hAnsi="Times New Roman" w:cs="Times New Roman"/>
          <w:sz w:val="28"/>
          <w:lang w:val="ms-MY"/>
        </w:rPr>
      </w:pPr>
      <w:r w:rsidRPr="004332A9">
        <w:rPr>
          <w:rFonts w:ascii="Times New Roman" w:hAnsi="Times New Roman" w:cs="Times New Roman"/>
          <w:sz w:val="28"/>
          <w:lang w:val="ms-MY"/>
        </w:rPr>
        <w:t xml:space="preserve">Hizbul Muslimin merupakan pertubuhan politik yang bermaksud Pertubuhan Kaum Muslimin. </w:t>
      </w:r>
    </w:p>
    <w:p w:rsidR="00696FF6" w:rsidRPr="004332A9" w:rsidRDefault="00696FF6" w:rsidP="00F77C16">
      <w:pPr>
        <w:pStyle w:val="ListParagraph"/>
        <w:numPr>
          <w:ilvl w:val="0"/>
          <w:numId w:val="3"/>
        </w:numPr>
        <w:ind w:left="180" w:firstLine="0"/>
        <w:rPr>
          <w:rFonts w:ascii="Times New Roman" w:hAnsi="Times New Roman" w:cs="Times New Roman"/>
          <w:sz w:val="28"/>
          <w:lang w:val="ms-MY"/>
        </w:rPr>
      </w:pPr>
      <w:r w:rsidRPr="004332A9">
        <w:rPr>
          <w:rFonts w:ascii="Times New Roman" w:hAnsi="Times New Roman" w:cs="Times New Roman"/>
          <w:sz w:val="28"/>
          <w:lang w:val="ms-MY"/>
        </w:rPr>
        <w:t xml:space="preserve">Parti ini bercita-cita untuk menubuhkan sebuah negara Islam di Tanah Melayu yang merdeka. </w:t>
      </w:r>
    </w:p>
    <w:p w:rsidR="00696FF6" w:rsidRPr="004332A9" w:rsidRDefault="00696FF6" w:rsidP="00F77C16">
      <w:pPr>
        <w:pStyle w:val="ListParagraph"/>
        <w:numPr>
          <w:ilvl w:val="0"/>
          <w:numId w:val="3"/>
        </w:numPr>
        <w:ind w:left="180" w:firstLine="0"/>
        <w:rPr>
          <w:rFonts w:ascii="Times New Roman" w:hAnsi="Times New Roman" w:cs="Times New Roman"/>
          <w:sz w:val="28"/>
          <w:lang w:val="ms-MY"/>
        </w:rPr>
      </w:pPr>
      <w:r w:rsidRPr="004332A9">
        <w:rPr>
          <w:rFonts w:ascii="Times New Roman" w:hAnsi="Times New Roman" w:cs="Times New Roman"/>
          <w:sz w:val="28"/>
          <w:lang w:val="ms-MY"/>
        </w:rPr>
        <w:t>Parti ini dibubarkan dan golongan parti ini menubuhkan Parti Islam Se-Malaya (PAS) yang berteraskan matlamat untuk mencapai kemederkaan bagi Tanah Melayu dan menjadikan agama Islam sebagai asas pemerintahan.</w:t>
      </w:r>
    </w:p>
    <w:p w:rsidR="00696FF6" w:rsidRPr="004332A9" w:rsidRDefault="00696FF6" w:rsidP="00F77C16">
      <w:pPr>
        <w:pStyle w:val="ListParagraph"/>
        <w:numPr>
          <w:ilvl w:val="0"/>
          <w:numId w:val="3"/>
        </w:numPr>
        <w:ind w:left="180" w:firstLine="0"/>
        <w:rPr>
          <w:rFonts w:ascii="Times New Roman" w:hAnsi="Times New Roman" w:cs="Times New Roman"/>
          <w:sz w:val="28"/>
          <w:lang w:val="ms-MY"/>
        </w:rPr>
      </w:pPr>
      <w:r w:rsidRPr="004332A9">
        <w:rPr>
          <w:rFonts w:ascii="Times New Roman" w:hAnsi="Times New Roman" w:cs="Times New Roman"/>
          <w:sz w:val="28"/>
          <w:lang w:val="ms-MY"/>
        </w:rPr>
        <w:t xml:space="preserve">Pertubuhan Kebangsaan Melayu Bersatu (UMNO) </w:t>
      </w:r>
      <w:r w:rsidR="00DD7BBE" w:rsidRPr="004332A9">
        <w:rPr>
          <w:rFonts w:ascii="Times New Roman" w:hAnsi="Times New Roman" w:cs="Times New Roman"/>
          <w:sz w:val="28"/>
          <w:lang w:val="ms-MY"/>
        </w:rPr>
        <w:t>ditubuhkan untuk mengganti Kongres Se-Melayu bagi menentang Malayan Union.</w:t>
      </w:r>
    </w:p>
    <w:p w:rsidR="00DD7BBE" w:rsidRPr="004332A9" w:rsidRDefault="00DD7BBE" w:rsidP="00F77C16">
      <w:pPr>
        <w:pStyle w:val="ListParagraph"/>
        <w:numPr>
          <w:ilvl w:val="0"/>
          <w:numId w:val="3"/>
        </w:numPr>
        <w:ind w:left="180" w:firstLine="0"/>
        <w:rPr>
          <w:rFonts w:ascii="Times New Roman" w:hAnsi="Times New Roman" w:cs="Times New Roman"/>
          <w:sz w:val="28"/>
          <w:lang w:val="ms-MY"/>
        </w:rPr>
      </w:pPr>
      <w:r w:rsidRPr="004332A9">
        <w:rPr>
          <w:rFonts w:ascii="Times New Roman" w:hAnsi="Times New Roman" w:cs="Times New Roman"/>
          <w:sz w:val="28"/>
          <w:lang w:val="ms-MY"/>
        </w:rPr>
        <w:t>Tujuannya ialah memelihara kepentingan, memaju dan memperbaiki keadaan orang Melayu.</w:t>
      </w:r>
    </w:p>
    <w:p w:rsidR="00DD7BBE" w:rsidRPr="004332A9" w:rsidRDefault="00DD7BBE" w:rsidP="007E06F8">
      <w:pPr>
        <w:pStyle w:val="ListParagraph"/>
        <w:numPr>
          <w:ilvl w:val="0"/>
          <w:numId w:val="3"/>
        </w:numPr>
        <w:ind w:left="180" w:firstLine="0"/>
        <w:rPr>
          <w:rFonts w:ascii="Times New Roman" w:hAnsi="Times New Roman" w:cs="Times New Roman"/>
          <w:sz w:val="28"/>
          <w:lang w:val="ms-MY"/>
        </w:rPr>
      </w:pPr>
      <w:r w:rsidRPr="004332A9">
        <w:rPr>
          <w:rFonts w:ascii="Times New Roman" w:hAnsi="Times New Roman" w:cs="Times New Roman"/>
          <w:sz w:val="28"/>
          <w:lang w:val="ms-MY"/>
        </w:rPr>
        <w:t>Malayan Chinese Association (MCA) ditubuhkan untuk menyekat pengaruh PKM.</w:t>
      </w:r>
    </w:p>
    <w:p w:rsidR="00DD7BBE" w:rsidRPr="004332A9" w:rsidRDefault="00DD7BBE" w:rsidP="007E06F8">
      <w:pPr>
        <w:pStyle w:val="ListParagraph"/>
        <w:numPr>
          <w:ilvl w:val="0"/>
          <w:numId w:val="3"/>
        </w:numPr>
        <w:ind w:left="180" w:firstLine="0"/>
        <w:rPr>
          <w:rFonts w:ascii="Times New Roman" w:hAnsi="Times New Roman" w:cs="Times New Roman"/>
          <w:sz w:val="28"/>
          <w:lang w:val="ms-MY"/>
        </w:rPr>
      </w:pPr>
      <w:r w:rsidRPr="004332A9">
        <w:rPr>
          <w:rFonts w:ascii="Times New Roman" w:hAnsi="Times New Roman" w:cs="Times New Roman"/>
          <w:sz w:val="28"/>
          <w:lang w:val="ms-MY"/>
        </w:rPr>
        <w:t>Central Indian Association of Malaya (CIAM) dan Malayan Indian Congress ( MIC) bertujuan untuk memajukan dan memelihara kepentingan politik orang India di Tanah Melayu.</w:t>
      </w:r>
    </w:p>
    <w:p w:rsidR="00DD7BBE" w:rsidRPr="004332A9" w:rsidRDefault="00DD7BBE" w:rsidP="007E06F8">
      <w:pPr>
        <w:pStyle w:val="ListParagraph"/>
        <w:numPr>
          <w:ilvl w:val="0"/>
          <w:numId w:val="3"/>
        </w:numPr>
        <w:ind w:left="180" w:firstLine="0"/>
        <w:rPr>
          <w:rFonts w:ascii="Times New Roman" w:hAnsi="Times New Roman" w:cs="Times New Roman"/>
          <w:sz w:val="28"/>
          <w:lang w:val="ms-MY"/>
        </w:rPr>
      </w:pPr>
      <w:r w:rsidRPr="004332A9">
        <w:rPr>
          <w:rFonts w:ascii="Times New Roman" w:hAnsi="Times New Roman" w:cs="Times New Roman"/>
          <w:sz w:val="28"/>
          <w:lang w:val="ms-MY"/>
        </w:rPr>
        <w:t xml:space="preserve">Pakatan </w:t>
      </w:r>
      <w:r w:rsidR="004332A9" w:rsidRPr="004332A9">
        <w:rPr>
          <w:rFonts w:ascii="Times New Roman" w:hAnsi="Times New Roman" w:cs="Times New Roman"/>
          <w:sz w:val="28"/>
          <w:lang w:val="ms-MY"/>
        </w:rPr>
        <w:t>PUTERA-AMCJA yang mencadangkan gagasan Perlembagaan Rakyat ditolak oleh British kerana British tidak mahu bekerjasama dengan golongan kiri.</w:t>
      </w:r>
    </w:p>
    <w:p w:rsidR="004332A9" w:rsidRPr="0069593D" w:rsidRDefault="004332A9" w:rsidP="007E06F8">
      <w:pPr>
        <w:pStyle w:val="ListParagraph"/>
        <w:numPr>
          <w:ilvl w:val="0"/>
          <w:numId w:val="3"/>
        </w:numPr>
        <w:ind w:left="180" w:firstLine="0"/>
        <w:rPr>
          <w:rFonts w:ascii="Times New Roman" w:hAnsi="Times New Roman" w:cs="Times New Roman"/>
          <w:sz w:val="32"/>
          <w:lang w:val="ms-MY"/>
        </w:rPr>
      </w:pPr>
      <w:r>
        <w:rPr>
          <w:rFonts w:ascii="Times New Roman" w:hAnsi="Times New Roman" w:cs="Times New Roman"/>
          <w:sz w:val="28"/>
          <w:lang w:val="ms-MY"/>
        </w:rPr>
        <w:t>Forum Jawatan Perhubungan Antara Kaum (CLC) dijadikan tempat membuahkan fikiran bagi membentuk perlembagaan dan mengidamkan sebuah citra kenegaraan Tanah Melayu yang merdeka.</w:t>
      </w:r>
    </w:p>
    <w:p w:rsidR="0069593D" w:rsidRPr="0069593D" w:rsidRDefault="0069593D" w:rsidP="0069593D">
      <w:pPr>
        <w:pStyle w:val="ListParagraph"/>
        <w:numPr>
          <w:ilvl w:val="0"/>
          <w:numId w:val="3"/>
        </w:numPr>
        <w:ind w:left="180" w:firstLine="0"/>
        <w:rPr>
          <w:rFonts w:ascii="Times New Roman" w:hAnsi="Times New Roman" w:cs="Times New Roman"/>
          <w:sz w:val="28"/>
          <w:lang w:val="ms-MY"/>
        </w:rPr>
      </w:pPr>
      <w:r w:rsidRPr="0069593D">
        <w:rPr>
          <w:rFonts w:ascii="Times New Roman" w:hAnsi="Times New Roman" w:cs="Times New Roman"/>
          <w:sz w:val="28"/>
          <w:lang w:val="ms-MY"/>
        </w:rPr>
        <w:t>Parti Perikatan UMNO-MCA-MIC telah berjaya mencapai kemenangan kerusi dalam pilihan raya, hasil tolak ansur antara semua kaum serta kerjasama yang padu dalam usaha mencapai kemerdekaan dari pihak penjajah British.</w:t>
      </w:r>
    </w:p>
    <w:p w:rsidR="0069593D" w:rsidRPr="0069593D" w:rsidRDefault="0069593D" w:rsidP="0069593D">
      <w:pPr>
        <w:pStyle w:val="ListParagraph"/>
        <w:numPr>
          <w:ilvl w:val="0"/>
          <w:numId w:val="3"/>
        </w:numPr>
        <w:ind w:left="180" w:firstLine="0"/>
        <w:rPr>
          <w:rFonts w:ascii="Times New Roman" w:hAnsi="Times New Roman" w:cs="Times New Roman"/>
          <w:sz w:val="28"/>
          <w:lang w:val="ms-MY"/>
        </w:rPr>
      </w:pPr>
      <w:r w:rsidRPr="0069593D">
        <w:rPr>
          <w:rFonts w:ascii="Times New Roman" w:hAnsi="Times New Roman" w:cs="Times New Roman"/>
          <w:sz w:val="28"/>
          <w:lang w:val="ms-MY"/>
        </w:rPr>
        <w:t>Gerakan anti British yang terbentuk setelah perkembangan politik di Sabah dan Sarawak menyebabkan Sabah dan Sarawak bersetuju untuk bergabung dalam pembentukan Persekutuan Malaysia.</w:t>
      </w:r>
    </w:p>
    <w:p w:rsidR="0069593D" w:rsidRPr="0069593D" w:rsidRDefault="0069593D" w:rsidP="0069593D">
      <w:pPr>
        <w:pStyle w:val="ListParagraph"/>
        <w:numPr>
          <w:ilvl w:val="0"/>
          <w:numId w:val="3"/>
        </w:numPr>
        <w:ind w:left="180" w:firstLine="0"/>
        <w:rPr>
          <w:rFonts w:ascii="Times New Roman" w:hAnsi="Times New Roman" w:cs="Times New Roman"/>
          <w:sz w:val="28"/>
          <w:lang w:val="ms-MY"/>
        </w:rPr>
      </w:pPr>
      <w:r w:rsidRPr="0069593D">
        <w:rPr>
          <w:rFonts w:ascii="Times New Roman" w:hAnsi="Times New Roman" w:cs="Times New Roman"/>
          <w:sz w:val="28"/>
          <w:lang w:val="ms-MY"/>
        </w:rPr>
        <w:t>Parti-parti komponen di Sabah dan Sarawak menjadi sasaran kerajaan persekutuan untuk memantapkan gabungan pemerintahan bagi menyalurkan hasrat Sabah dan Sarawak yang memiliki banyak kawasan pedalaman, terpencil dan rakyat yang berbilang suku kaum dan etnik.</w:t>
      </w:r>
    </w:p>
    <w:p w:rsidR="0069593D" w:rsidRPr="0069593D" w:rsidRDefault="0069593D" w:rsidP="0069593D">
      <w:pPr>
        <w:pStyle w:val="ListParagraph"/>
        <w:rPr>
          <w:rFonts w:ascii="Times New Roman" w:hAnsi="Times New Roman" w:cs="Times New Roman"/>
          <w:sz w:val="28"/>
          <w:lang w:val="ms-MY"/>
        </w:rPr>
      </w:pPr>
    </w:p>
    <w:p w:rsidR="0069593D" w:rsidRPr="0069593D" w:rsidRDefault="0069593D" w:rsidP="0069593D">
      <w:pPr>
        <w:pStyle w:val="ListParagraph"/>
        <w:numPr>
          <w:ilvl w:val="0"/>
          <w:numId w:val="3"/>
        </w:numPr>
        <w:ind w:left="90" w:firstLine="0"/>
        <w:rPr>
          <w:rFonts w:ascii="Times New Roman" w:hAnsi="Times New Roman" w:cs="Times New Roman"/>
          <w:sz w:val="28"/>
          <w:lang w:val="ms-MY"/>
        </w:rPr>
      </w:pPr>
      <w:r w:rsidRPr="0069593D">
        <w:rPr>
          <w:rFonts w:ascii="Times New Roman" w:hAnsi="Times New Roman" w:cs="Times New Roman"/>
          <w:sz w:val="28"/>
          <w:lang w:val="ms-MY"/>
        </w:rPr>
        <w:lastRenderedPageBreak/>
        <w:t>Tragedi rusuhan kaum berlaku pada 13 Mei 1969 apabila isu perkauman dibicarakan akibat setiap parti cuba mengangkat kepentingan kaum masing-masing.</w:t>
      </w:r>
    </w:p>
    <w:p w:rsidR="0069593D" w:rsidRPr="0069593D" w:rsidRDefault="0069593D" w:rsidP="0069593D">
      <w:pPr>
        <w:pStyle w:val="ListParagraph"/>
        <w:numPr>
          <w:ilvl w:val="0"/>
          <w:numId w:val="3"/>
        </w:numPr>
        <w:ind w:left="90" w:firstLine="0"/>
        <w:rPr>
          <w:rFonts w:ascii="Times New Roman" w:hAnsi="Times New Roman" w:cs="Times New Roman"/>
          <w:sz w:val="28"/>
          <w:lang w:val="ms-MY"/>
        </w:rPr>
      </w:pPr>
      <w:r w:rsidRPr="0069593D">
        <w:rPr>
          <w:rFonts w:ascii="Times New Roman" w:hAnsi="Times New Roman" w:cs="Times New Roman"/>
          <w:sz w:val="28"/>
          <w:lang w:val="ms-MY"/>
        </w:rPr>
        <w:t>Pada tahu 1970, Tun Razak telah melaksanakan beberapa dasar perubahan kenegaraan dalam usaha menyatupadukan gerakan politik untuk membangunkan negara secara komprehensif.</w:t>
      </w:r>
    </w:p>
    <w:p w:rsidR="009F2D95" w:rsidRDefault="0069593D" w:rsidP="008C0F66">
      <w:pPr>
        <w:pStyle w:val="ListParagraph"/>
        <w:numPr>
          <w:ilvl w:val="0"/>
          <w:numId w:val="3"/>
        </w:numPr>
        <w:ind w:left="90" w:firstLine="0"/>
        <w:rPr>
          <w:rFonts w:ascii="Times New Roman" w:hAnsi="Times New Roman" w:cs="Times New Roman"/>
          <w:sz w:val="28"/>
          <w:lang w:val="ms-MY"/>
        </w:rPr>
      </w:pPr>
      <w:r w:rsidRPr="0069593D">
        <w:rPr>
          <w:rFonts w:ascii="Times New Roman" w:hAnsi="Times New Roman" w:cs="Times New Roman"/>
          <w:sz w:val="28"/>
          <w:lang w:val="ms-MY"/>
        </w:rPr>
        <w:t>Tun Abdul Razak Hussein berusaha untuk mengurangkan permainan politik agar segala usahadan tindakan ditumpukan untuk menggerakkan tenaga ke arah perpaduan dan pembangunan nasional.</w:t>
      </w:r>
    </w:p>
    <w:p w:rsidR="009F2D95" w:rsidRPr="009F2D95" w:rsidRDefault="009F2D95" w:rsidP="009F2D95">
      <w:pPr>
        <w:ind w:left="90"/>
        <w:rPr>
          <w:rFonts w:ascii="Times New Roman" w:hAnsi="Times New Roman" w:cs="Times New Roman"/>
          <w:sz w:val="28"/>
          <w:lang w:val="ms-MY"/>
        </w:rPr>
      </w:pPr>
    </w:p>
    <w:p w:rsidR="009F2D95" w:rsidRPr="009F2D95" w:rsidRDefault="009F2D95" w:rsidP="008C0F66">
      <w:pPr>
        <w:rPr>
          <w:rFonts w:ascii="Times New Roman" w:hAnsi="Times New Roman" w:cs="Times New Roman"/>
          <w:b/>
          <w:sz w:val="36"/>
          <w:lang w:val="ms-MY"/>
        </w:rPr>
      </w:pPr>
      <w:r w:rsidRPr="009F2D95">
        <w:rPr>
          <w:rFonts w:ascii="Times New Roman" w:hAnsi="Times New Roman" w:cs="Times New Roman"/>
          <w:b/>
          <w:sz w:val="36"/>
          <w:lang w:val="ms-MY"/>
        </w:rPr>
        <w:t>Pendapat</w:t>
      </w:r>
    </w:p>
    <w:p w:rsidR="004332A9" w:rsidRDefault="008C0F66" w:rsidP="009F2D95">
      <w:pPr>
        <w:pStyle w:val="ListParagraph"/>
        <w:numPr>
          <w:ilvl w:val="0"/>
          <w:numId w:val="5"/>
        </w:numPr>
        <w:rPr>
          <w:rFonts w:ascii="Times New Roman" w:hAnsi="Times New Roman" w:cs="Times New Roman"/>
          <w:sz w:val="28"/>
          <w:lang w:val="ms-MY"/>
        </w:rPr>
      </w:pPr>
      <w:r w:rsidRPr="009F2D95">
        <w:rPr>
          <w:rFonts w:ascii="Times New Roman" w:hAnsi="Times New Roman" w:cs="Times New Roman"/>
          <w:sz w:val="28"/>
          <w:lang w:val="ms-MY"/>
        </w:rPr>
        <w:t>Pada pend</w:t>
      </w:r>
      <w:r w:rsidR="009F2D95">
        <w:rPr>
          <w:rFonts w:ascii="Times New Roman" w:hAnsi="Times New Roman" w:cs="Times New Roman"/>
          <w:sz w:val="28"/>
          <w:lang w:val="ms-MY"/>
        </w:rPr>
        <w:t xml:space="preserve">apat kami, politik di negara ini bercorak mementingkan kepentingan kaum sendiri pada peringkat awal dan bertukar kepada memperjuangkan kemerdekaan tanah air </w:t>
      </w:r>
      <w:r w:rsidR="002A7A37">
        <w:rPr>
          <w:rFonts w:ascii="Times New Roman" w:hAnsi="Times New Roman" w:cs="Times New Roman"/>
          <w:sz w:val="28"/>
          <w:lang w:val="ms-MY"/>
        </w:rPr>
        <w:t xml:space="preserve">bersama-sama </w:t>
      </w:r>
      <w:r w:rsidR="009F2D95">
        <w:rPr>
          <w:rFonts w:ascii="Times New Roman" w:hAnsi="Times New Roman" w:cs="Times New Roman"/>
          <w:sz w:val="28"/>
          <w:lang w:val="ms-MY"/>
        </w:rPr>
        <w:t xml:space="preserve">sehingga berjaya membebaskan negara daripada jajahan kuasa asing. Kemerdekaan tanah air menjadi matlamat bersama bagi pelbagai kaum untuk </w:t>
      </w:r>
      <w:r w:rsidR="002A7A37">
        <w:rPr>
          <w:rFonts w:ascii="Times New Roman" w:hAnsi="Times New Roman" w:cs="Times New Roman"/>
          <w:sz w:val="28"/>
          <w:lang w:val="ms-MY"/>
        </w:rPr>
        <w:t xml:space="preserve">menjalankan kerjasama </w:t>
      </w:r>
      <w:r w:rsidR="009F2D95">
        <w:rPr>
          <w:rFonts w:ascii="Times New Roman" w:hAnsi="Times New Roman" w:cs="Times New Roman"/>
          <w:sz w:val="28"/>
          <w:lang w:val="ms-MY"/>
        </w:rPr>
        <w:t xml:space="preserve">dengan mewujudkan pakatan politik. </w:t>
      </w:r>
    </w:p>
    <w:p w:rsidR="002A7A37" w:rsidRDefault="008B09C6" w:rsidP="009F2D95">
      <w:pPr>
        <w:pStyle w:val="ListParagraph"/>
        <w:numPr>
          <w:ilvl w:val="0"/>
          <w:numId w:val="5"/>
        </w:numPr>
        <w:rPr>
          <w:rFonts w:ascii="Times New Roman" w:hAnsi="Times New Roman" w:cs="Times New Roman"/>
          <w:sz w:val="28"/>
          <w:lang w:val="ms-MY"/>
        </w:rPr>
      </w:pPr>
      <w:r>
        <w:rPr>
          <w:rFonts w:ascii="Times New Roman" w:hAnsi="Times New Roman" w:cs="Times New Roman"/>
          <w:sz w:val="28"/>
          <w:lang w:val="ms-MY"/>
        </w:rPr>
        <w:t xml:space="preserve">Kesedaran politik pelbagai kaum disebabkan faktor dalaman seperti kepentingan kaum masing-masing dan faktor luaran seperti kejayaan perjuangan rakyat negara lain. </w:t>
      </w:r>
    </w:p>
    <w:p w:rsidR="008B09C6" w:rsidRDefault="008B09C6" w:rsidP="008B09C6">
      <w:pPr>
        <w:pStyle w:val="ListParagraph"/>
        <w:numPr>
          <w:ilvl w:val="0"/>
          <w:numId w:val="5"/>
        </w:numPr>
        <w:rPr>
          <w:rFonts w:ascii="Times New Roman" w:hAnsi="Times New Roman" w:cs="Times New Roman"/>
          <w:sz w:val="28"/>
          <w:lang w:val="ms-MY"/>
        </w:rPr>
      </w:pPr>
      <w:r>
        <w:rPr>
          <w:rFonts w:ascii="Times New Roman" w:hAnsi="Times New Roman" w:cs="Times New Roman"/>
          <w:sz w:val="28"/>
          <w:lang w:val="ms-MY"/>
        </w:rPr>
        <w:t>Ketidakadilan dan kezaliman pentadbiran kuasa asing seperti British dan Jepun telah menyalakan obor perjuangan masyarakat Tanah Melayu untuk menuntut kemerdekaan.</w:t>
      </w:r>
    </w:p>
    <w:p w:rsidR="008B09C6" w:rsidRDefault="008B09C6" w:rsidP="008B09C6">
      <w:pPr>
        <w:pStyle w:val="ListParagraph"/>
        <w:numPr>
          <w:ilvl w:val="0"/>
          <w:numId w:val="5"/>
        </w:numPr>
        <w:rPr>
          <w:rFonts w:ascii="Times New Roman" w:hAnsi="Times New Roman" w:cs="Times New Roman"/>
          <w:sz w:val="28"/>
          <w:lang w:val="ms-MY"/>
        </w:rPr>
      </w:pPr>
      <w:r>
        <w:rPr>
          <w:rFonts w:ascii="Times New Roman" w:hAnsi="Times New Roman" w:cs="Times New Roman"/>
          <w:sz w:val="28"/>
          <w:lang w:val="ms-MY"/>
        </w:rPr>
        <w:t>Pergerakan parti-parti politik menjadi lebih sistematik sepanjang waktu perjuangan.</w:t>
      </w:r>
    </w:p>
    <w:p w:rsidR="008B09C6" w:rsidRPr="008B09C6" w:rsidRDefault="008B09C6" w:rsidP="008B09C6">
      <w:pPr>
        <w:pStyle w:val="ListParagraph"/>
        <w:numPr>
          <w:ilvl w:val="0"/>
          <w:numId w:val="5"/>
        </w:numPr>
        <w:rPr>
          <w:rFonts w:ascii="Times New Roman" w:hAnsi="Times New Roman" w:cs="Times New Roman"/>
          <w:sz w:val="28"/>
          <w:lang w:val="ms-MY"/>
        </w:rPr>
      </w:pPr>
      <w:r>
        <w:rPr>
          <w:rFonts w:ascii="Times New Roman" w:hAnsi="Times New Roman" w:cs="Times New Roman"/>
          <w:sz w:val="28"/>
          <w:lang w:val="ms-MY"/>
        </w:rPr>
        <w:t>Kami berharap perkembangan politik di negara ini akan kekal stabil agar tidak mudah dipengaruhi oleh isu perk</w:t>
      </w:r>
      <w:r w:rsidR="000528AB">
        <w:rPr>
          <w:rFonts w:ascii="Times New Roman" w:hAnsi="Times New Roman" w:cs="Times New Roman"/>
          <w:sz w:val="28"/>
          <w:lang w:val="ms-MY"/>
        </w:rPr>
        <w:t>auman. Kepimpinan pemerintah yang berwawasan amat diperlukan untuk menjaga kebajikan semua ras.</w:t>
      </w:r>
    </w:p>
    <w:sectPr w:rsidR="008B09C6" w:rsidRPr="008B09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41E6E"/>
    <w:multiLevelType w:val="hybridMultilevel"/>
    <w:tmpl w:val="9DAA05C8"/>
    <w:lvl w:ilvl="0" w:tplc="87E82F7E">
      <w:start w:val="1"/>
      <w:numFmt w:val="decimal"/>
      <w:lvlText w:val="%1."/>
      <w:lvlJc w:val="left"/>
      <w:pPr>
        <w:ind w:left="63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49157C"/>
    <w:multiLevelType w:val="hybridMultilevel"/>
    <w:tmpl w:val="8E500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697AA0"/>
    <w:multiLevelType w:val="hybridMultilevel"/>
    <w:tmpl w:val="ECCE3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B5143D"/>
    <w:multiLevelType w:val="hybridMultilevel"/>
    <w:tmpl w:val="F3801112"/>
    <w:lvl w:ilvl="0" w:tplc="48090013">
      <w:start w:val="1"/>
      <w:numFmt w:val="upp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nsid w:val="758665B1"/>
    <w:multiLevelType w:val="hybridMultilevel"/>
    <w:tmpl w:val="2D50D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272"/>
    <w:rsid w:val="000528AB"/>
    <w:rsid w:val="00215BC0"/>
    <w:rsid w:val="002A7A37"/>
    <w:rsid w:val="004332A9"/>
    <w:rsid w:val="004670A5"/>
    <w:rsid w:val="00544044"/>
    <w:rsid w:val="005C6442"/>
    <w:rsid w:val="0069593D"/>
    <w:rsid w:val="00696FF6"/>
    <w:rsid w:val="008B09C6"/>
    <w:rsid w:val="008C0F66"/>
    <w:rsid w:val="009E0272"/>
    <w:rsid w:val="009F2D95"/>
    <w:rsid w:val="00B009E5"/>
    <w:rsid w:val="00B32EE0"/>
    <w:rsid w:val="00BA3DDE"/>
    <w:rsid w:val="00C7654C"/>
    <w:rsid w:val="00D60531"/>
    <w:rsid w:val="00DD7BBE"/>
    <w:rsid w:val="00EB0C99"/>
    <w:rsid w:val="00F77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8BC86B-DAFB-4BCF-9660-9B9AAE8AD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0272"/>
    <w:pPr>
      <w:ind w:left="720"/>
      <w:contextualSpacing/>
    </w:pPr>
  </w:style>
  <w:style w:type="table" w:styleId="TableGrid">
    <w:name w:val="Table Grid"/>
    <w:basedOn w:val="TableNormal"/>
    <w:uiPriority w:val="39"/>
    <w:rsid w:val="00433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443</TotalTime>
  <Pages>5</Pages>
  <Words>1134</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asus.notebook.i5@outlook.com</dc:creator>
  <cp:keywords/>
  <dc:description/>
  <cp:lastModifiedBy>asus.notebook.i5@outlook.com</cp:lastModifiedBy>
  <cp:revision>8</cp:revision>
  <dcterms:created xsi:type="dcterms:W3CDTF">2019-10-20T02:48:00Z</dcterms:created>
  <dcterms:modified xsi:type="dcterms:W3CDTF">2019-12-06T02:18:00Z</dcterms:modified>
</cp:coreProperties>
</file>