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87" w:rsidRPr="00392D6A" w:rsidRDefault="000F3278" w:rsidP="00726B5F">
      <w:pPr>
        <w:spacing w:line="360" w:lineRule="auto"/>
        <w:jc w:val="center"/>
        <w:rPr>
          <w:rFonts w:ascii="Times New Roman" w:hAnsi="Times New Roman"/>
          <w:b/>
          <w:sz w:val="24"/>
          <w:szCs w:val="24"/>
        </w:rPr>
      </w:pPr>
      <w:r w:rsidRPr="00392D6A">
        <w:rPr>
          <w:rFonts w:ascii="Times New Roman" w:hAnsi="Times New Roman"/>
          <w:b/>
          <w:sz w:val="24"/>
          <w:szCs w:val="24"/>
        </w:rPr>
        <w:t>BUDAYA KESELAMATAN</w:t>
      </w:r>
    </w:p>
    <w:p w:rsidR="00392D6A" w:rsidRPr="00392D6A" w:rsidRDefault="001F2F8A" w:rsidP="00392D6A">
      <w:pPr>
        <w:spacing w:line="360" w:lineRule="auto"/>
        <w:jc w:val="both"/>
        <w:rPr>
          <w:rFonts w:ascii="Times New Roman" w:hAnsi="Times New Roman"/>
          <w:b/>
          <w:sz w:val="24"/>
          <w:szCs w:val="24"/>
        </w:rPr>
      </w:pPr>
      <w:r>
        <w:rPr>
          <w:rFonts w:ascii="Times New Roman" w:hAnsi="Times New Roman"/>
          <w:b/>
          <w:noProof/>
          <w:sz w:val="24"/>
          <w:szCs w:val="24"/>
          <w:lang w:eastAsia="en-MY"/>
        </w:rPr>
        <w:drawing>
          <wp:anchor distT="164592" distB="51562" distL="114300" distR="114300" simplePos="0" relativeHeight="251657728" behindDoc="0" locked="0" layoutInCell="1" allowOverlap="1">
            <wp:simplePos x="0" y="0"/>
            <wp:positionH relativeFrom="column">
              <wp:posOffset>276098</wp:posOffset>
            </wp:positionH>
            <wp:positionV relativeFrom="paragraph">
              <wp:posOffset>534543</wp:posOffset>
            </wp:positionV>
            <wp:extent cx="5497068" cy="3544824"/>
            <wp:effectExtent l="19050" t="0" r="27432" b="0"/>
            <wp:wrapTopAndBottom/>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sidR="000F3278" w:rsidRPr="00392D6A">
        <w:rPr>
          <w:rFonts w:ascii="Times New Roman" w:hAnsi="Times New Roman"/>
          <w:b/>
          <w:sz w:val="24"/>
          <w:szCs w:val="24"/>
        </w:rPr>
        <w:t>Konsep Budaya Keselamatan:</w:t>
      </w:r>
    </w:p>
    <w:p w:rsidR="00392D6A" w:rsidRPr="00392D6A" w:rsidRDefault="00392D6A" w:rsidP="00392D6A">
      <w:pPr>
        <w:spacing w:line="360" w:lineRule="auto"/>
        <w:jc w:val="both"/>
        <w:rPr>
          <w:rFonts w:ascii="Times New Roman" w:hAnsi="Times New Roman"/>
          <w:b/>
          <w:sz w:val="24"/>
          <w:szCs w:val="24"/>
        </w:rPr>
      </w:pPr>
    </w:p>
    <w:p w:rsidR="00392D6A" w:rsidRDefault="00392D6A" w:rsidP="00726B5F">
      <w:pPr>
        <w:pStyle w:val="Default"/>
        <w:spacing w:line="360" w:lineRule="auto"/>
        <w:jc w:val="both"/>
        <w:rPr>
          <w:b/>
          <w:bCs/>
        </w:rPr>
      </w:pPr>
      <w:r>
        <w:rPr>
          <w:b/>
          <w:bCs/>
        </w:rPr>
        <w:t>Pembangunan Budaya K</w:t>
      </w:r>
      <w:r w:rsidRPr="00392D6A">
        <w:rPr>
          <w:b/>
          <w:bCs/>
        </w:rPr>
        <w:t>eselamatan</w:t>
      </w:r>
      <w:r>
        <w:rPr>
          <w:b/>
          <w:bCs/>
        </w:rPr>
        <w:t>:</w:t>
      </w:r>
    </w:p>
    <w:p w:rsidR="00392D6A" w:rsidRPr="00D11288" w:rsidRDefault="00392D6A" w:rsidP="00392D6A">
      <w:pPr>
        <w:pStyle w:val="Default"/>
        <w:numPr>
          <w:ilvl w:val="0"/>
          <w:numId w:val="3"/>
        </w:numPr>
        <w:spacing w:line="360" w:lineRule="auto"/>
        <w:jc w:val="both"/>
        <w:rPr>
          <w:color w:val="4F81BD"/>
        </w:rPr>
      </w:pPr>
      <w:r w:rsidRPr="00D11288">
        <w:rPr>
          <w:bCs/>
          <w:color w:val="4F81BD"/>
        </w:rPr>
        <w:t xml:space="preserve">Struktur Organisasi </w:t>
      </w:r>
    </w:p>
    <w:p w:rsidR="00392D6A" w:rsidRDefault="00392D6A" w:rsidP="00392D6A">
      <w:pPr>
        <w:pStyle w:val="Default"/>
        <w:numPr>
          <w:ilvl w:val="0"/>
          <w:numId w:val="4"/>
        </w:numPr>
        <w:spacing w:line="360" w:lineRule="auto"/>
        <w:jc w:val="both"/>
        <w:rPr>
          <w:color w:val="auto"/>
        </w:rPr>
      </w:pPr>
      <w:r w:rsidRPr="00392D6A">
        <w:rPr>
          <w:color w:val="auto"/>
        </w:rPr>
        <w:t xml:space="preserve">Struktur organisasi adalah suatu sistem peraturan dan hubungan kuasa yang mengawal bagaimana manusia di dalam organisasi bekerjasama dan berinteraksi. </w:t>
      </w:r>
      <w:proofErr w:type="gramStart"/>
      <w:r w:rsidRPr="00392D6A">
        <w:rPr>
          <w:color w:val="auto"/>
        </w:rPr>
        <w:t>la</w:t>
      </w:r>
      <w:proofErr w:type="gramEnd"/>
      <w:r w:rsidRPr="00392D6A">
        <w:rPr>
          <w:color w:val="auto"/>
        </w:rPr>
        <w:t xml:space="preserve"> juga berkaitan dengan penggunaan struktur sumber untuk mencapai matlamat organisasi. Tujuan utama, pembentukan organisasi adalah sebagai satu alat kawalan </w:t>
      </w:r>
      <w:proofErr w:type="gramStart"/>
      <w:r w:rsidRPr="00392D6A">
        <w:rPr>
          <w:color w:val="auto"/>
        </w:rPr>
        <w:t>sama</w:t>
      </w:r>
      <w:proofErr w:type="gramEnd"/>
      <w:r w:rsidRPr="00392D6A">
        <w:rPr>
          <w:color w:val="auto"/>
        </w:rPr>
        <w:t xml:space="preserve"> ada mengkoordinasi tindakan manusia dalam pencapaian matlamat organisasi atau sebagai alat memotivasikan individu didalam organisasi. </w:t>
      </w:r>
    </w:p>
    <w:p w:rsidR="00392D6A" w:rsidRPr="00392D6A" w:rsidRDefault="00392D6A" w:rsidP="00392D6A">
      <w:pPr>
        <w:pStyle w:val="Default"/>
        <w:spacing w:line="360" w:lineRule="auto"/>
        <w:jc w:val="both"/>
        <w:rPr>
          <w:color w:val="auto"/>
        </w:rPr>
      </w:pPr>
    </w:p>
    <w:p w:rsidR="00392D6A" w:rsidRPr="00D11288" w:rsidRDefault="00392D6A" w:rsidP="00392D6A">
      <w:pPr>
        <w:pStyle w:val="Default"/>
        <w:numPr>
          <w:ilvl w:val="0"/>
          <w:numId w:val="3"/>
        </w:numPr>
        <w:spacing w:line="360" w:lineRule="auto"/>
        <w:jc w:val="both"/>
        <w:rPr>
          <w:color w:val="5F497A"/>
        </w:rPr>
      </w:pPr>
      <w:r w:rsidRPr="00D11288">
        <w:rPr>
          <w:bCs/>
          <w:color w:val="5F497A"/>
        </w:rPr>
        <w:t xml:space="preserve">Komitmen Pengurusan Atasan </w:t>
      </w:r>
    </w:p>
    <w:p w:rsidR="00392D6A" w:rsidRDefault="00392D6A" w:rsidP="00392D6A">
      <w:pPr>
        <w:pStyle w:val="Default"/>
        <w:numPr>
          <w:ilvl w:val="0"/>
          <w:numId w:val="4"/>
        </w:numPr>
        <w:spacing w:line="360" w:lineRule="auto"/>
        <w:jc w:val="both"/>
        <w:rPr>
          <w:color w:val="auto"/>
        </w:rPr>
      </w:pPr>
      <w:r w:rsidRPr="00392D6A">
        <w:rPr>
          <w:color w:val="auto"/>
        </w:rPr>
        <w:t xml:space="preserve">Budaya keselamatan boleh diterapkan menerusi tingkahlaku bekerja dan perubahan organisasi sekiranya ingin mencapai ke arah perubahan langkah </w:t>
      </w:r>
      <w:r w:rsidRPr="00392D6A">
        <w:rPr>
          <w:color w:val="auto"/>
        </w:rPr>
        <w:lastRenderedPageBreak/>
        <w:t>yang tetap dalam budaya keselamatan dan prestasi. Usaha meningkatkan budaya keselamatan boleh dicapai melalui kerjasama y</w:t>
      </w:r>
      <w:r w:rsidR="00D11288">
        <w:rPr>
          <w:color w:val="auto"/>
        </w:rPr>
        <w:t>ang erat antara komitmen persona</w:t>
      </w:r>
      <w:r w:rsidRPr="00392D6A">
        <w:rPr>
          <w:color w:val="auto"/>
        </w:rPr>
        <w:t xml:space="preserve">l pekerja, kepimpinan dan tingkahlaku. </w:t>
      </w:r>
    </w:p>
    <w:p w:rsidR="00392D6A" w:rsidRPr="00D11288" w:rsidRDefault="00392D6A" w:rsidP="00392D6A">
      <w:pPr>
        <w:pStyle w:val="Default"/>
        <w:spacing w:line="360" w:lineRule="auto"/>
        <w:ind w:left="1440"/>
        <w:jc w:val="both"/>
        <w:rPr>
          <w:color w:val="E36C0A"/>
        </w:rPr>
      </w:pPr>
    </w:p>
    <w:p w:rsidR="00392D6A" w:rsidRPr="00D11288" w:rsidRDefault="00392D6A" w:rsidP="00392D6A">
      <w:pPr>
        <w:pStyle w:val="Default"/>
        <w:numPr>
          <w:ilvl w:val="0"/>
          <w:numId w:val="3"/>
        </w:numPr>
        <w:spacing w:line="360" w:lineRule="auto"/>
        <w:jc w:val="both"/>
        <w:rPr>
          <w:color w:val="E36C0A"/>
        </w:rPr>
      </w:pPr>
      <w:r w:rsidRPr="00D11288">
        <w:rPr>
          <w:bCs/>
          <w:color w:val="E36C0A"/>
        </w:rPr>
        <w:t xml:space="preserve">Penglibatan dan Komitmen Pekerja </w:t>
      </w:r>
    </w:p>
    <w:p w:rsidR="00392D6A" w:rsidRDefault="00392D6A" w:rsidP="00392D6A">
      <w:pPr>
        <w:pStyle w:val="Default"/>
        <w:numPr>
          <w:ilvl w:val="0"/>
          <w:numId w:val="4"/>
        </w:numPr>
        <w:spacing w:line="360" w:lineRule="auto"/>
        <w:jc w:val="both"/>
        <w:rPr>
          <w:color w:val="auto"/>
        </w:rPr>
      </w:pPr>
      <w:r w:rsidRPr="00392D6A">
        <w:rPr>
          <w:color w:val="auto"/>
        </w:rPr>
        <w:t>Pendekatan yang positif telah dijalankan bagi mewujudkan perkongsian budaya kerja selamat dengan meletakkan kepercayaan pada tahap yang tinggi</w:t>
      </w:r>
      <w:r>
        <w:rPr>
          <w:color w:val="auto"/>
        </w:rPr>
        <w:t xml:space="preserve"> dan penglibatan semua pekerja. K</w:t>
      </w:r>
      <w:r w:rsidRPr="00392D6A">
        <w:rPr>
          <w:color w:val="auto"/>
        </w:rPr>
        <w:t xml:space="preserve">eselamatan merupakan antara aspek yang perlu diberikan perhatian dan panduan bagi mempertingkatkan pengurusan keselamatan telah ditentukan bagi menguatkan budaya keselamatan. Antara yang boleh digunakan adalah dengan kaedah meningkatkan pengurusan, peralatan dan kelengkapan, dan penglibatan para pekerja. </w:t>
      </w:r>
    </w:p>
    <w:p w:rsidR="00392D6A" w:rsidRPr="00D11288" w:rsidRDefault="00392D6A" w:rsidP="00392D6A">
      <w:pPr>
        <w:pStyle w:val="Default"/>
        <w:spacing w:line="360" w:lineRule="auto"/>
        <w:ind w:left="1440"/>
        <w:jc w:val="both"/>
        <w:rPr>
          <w:color w:val="002060"/>
        </w:rPr>
      </w:pPr>
    </w:p>
    <w:p w:rsidR="00392D6A" w:rsidRPr="00D11288" w:rsidRDefault="00392D6A" w:rsidP="00392D6A">
      <w:pPr>
        <w:pStyle w:val="Default"/>
        <w:numPr>
          <w:ilvl w:val="0"/>
          <w:numId w:val="3"/>
        </w:numPr>
        <w:spacing w:line="360" w:lineRule="auto"/>
        <w:jc w:val="both"/>
        <w:rPr>
          <w:color w:val="002060"/>
        </w:rPr>
      </w:pPr>
      <w:r w:rsidRPr="00D11288">
        <w:rPr>
          <w:bCs/>
          <w:color w:val="002060"/>
        </w:rPr>
        <w:t xml:space="preserve">Perubahan Tingkahlaku </w:t>
      </w:r>
    </w:p>
    <w:p w:rsidR="00726B5F" w:rsidRDefault="00726B5F" w:rsidP="00726B5F">
      <w:pPr>
        <w:pStyle w:val="Default"/>
        <w:numPr>
          <w:ilvl w:val="0"/>
          <w:numId w:val="4"/>
        </w:numPr>
        <w:spacing w:line="360" w:lineRule="auto"/>
        <w:jc w:val="both"/>
        <w:rPr>
          <w:color w:val="auto"/>
        </w:rPr>
      </w:pPr>
      <w:r w:rsidRPr="00726B5F">
        <w:rPr>
          <w:color w:val="auto"/>
        </w:rPr>
        <w:t>K</w:t>
      </w:r>
      <w:r w:rsidR="00392D6A" w:rsidRPr="00726B5F">
        <w:rPr>
          <w:color w:val="auto"/>
        </w:rPr>
        <w:t xml:space="preserve">eselamatan berdasarkan tingkah laku dan amalan kerja, fokus kepada pengenalpastian dan modifikasi terhadap amalan keselamatan yang kritikal, dan menitikberatkan kepada sejauhmana tingkahlaku mempunyai kaitan terhadap kemalangan dan kecedaraan di tempat kerja. </w:t>
      </w:r>
    </w:p>
    <w:p w:rsidR="00726B5F" w:rsidRPr="00726B5F" w:rsidRDefault="00726B5F" w:rsidP="00726B5F">
      <w:pPr>
        <w:pStyle w:val="Default"/>
        <w:spacing w:line="360" w:lineRule="auto"/>
        <w:ind w:left="1440"/>
        <w:jc w:val="both"/>
        <w:rPr>
          <w:color w:val="auto"/>
        </w:rPr>
      </w:pPr>
    </w:p>
    <w:p w:rsidR="00392D6A" w:rsidRPr="00D11288" w:rsidRDefault="00392D6A" w:rsidP="00726B5F">
      <w:pPr>
        <w:pStyle w:val="Default"/>
        <w:numPr>
          <w:ilvl w:val="0"/>
          <w:numId w:val="3"/>
        </w:numPr>
        <w:spacing w:line="360" w:lineRule="auto"/>
        <w:jc w:val="both"/>
        <w:rPr>
          <w:color w:val="00B050"/>
        </w:rPr>
      </w:pPr>
      <w:r w:rsidRPr="00D11288">
        <w:rPr>
          <w:bCs/>
          <w:color w:val="00B050"/>
        </w:rPr>
        <w:t xml:space="preserve">Komunikasi </w:t>
      </w:r>
    </w:p>
    <w:p w:rsidR="00392D6A" w:rsidRDefault="00726B5F" w:rsidP="00726B5F">
      <w:pPr>
        <w:pStyle w:val="Default"/>
        <w:numPr>
          <w:ilvl w:val="0"/>
          <w:numId w:val="4"/>
        </w:numPr>
        <w:spacing w:line="360" w:lineRule="auto"/>
        <w:jc w:val="both"/>
        <w:rPr>
          <w:color w:val="auto"/>
        </w:rPr>
      </w:pPr>
      <w:r>
        <w:rPr>
          <w:color w:val="auto"/>
        </w:rPr>
        <w:t>T</w:t>
      </w:r>
      <w:r w:rsidR="00392D6A" w:rsidRPr="00392D6A">
        <w:rPr>
          <w:color w:val="auto"/>
        </w:rPr>
        <w:t>erdapat empat faktor kritikal sebagai petunjuk kepada budaya keselamatan, iaitu: komunikasi yang efektif, pembelajaran organisasi yang baik, fokus organisasi terhadap keselamatan d</w:t>
      </w:r>
      <w:r>
        <w:rPr>
          <w:color w:val="auto"/>
        </w:rPr>
        <w:t>an kesihatan, dan fokus luaran. T</w:t>
      </w:r>
      <w:r w:rsidR="00392D6A" w:rsidRPr="00392D6A">
        <w:rPr>
          <w:color w:val="auto"/>
        </w:rPr>
        <w:t xml:space="preserve">ahap mana pekerja yang mempunyai sikap yang boleh dipersoalkan adalah dipengaruhi oleh kuasa yang jauh, halatuju peraturan dan ketidaktentuan pengelakan terhadap persekitaran sosial, dan keterbukaan kepada budaya dalam organisasi. </w:t>
      </w:r>
    </w:p>
    <w:p w:rsidR="00D11288" w:rsidRPr="00D11288" w:rsidRDefault="00D11288" w:rsidP="00D11288">
      <w:pPr>
        <w:pStyle w:val="Default"/>
        <w:spacing w:line="360" w:lineRule="auto"/>
        <w:ind w:left="1440"/>
        <w:jc w:val="both"/>
        <w:rPr>
          <w:color w:val="262626"/>
        </w:rPr>
      </w:pPr>
    </w:p>
    <w:p w:rsidR="00392D6A" w:rsidRPr="00D11288" w:rsidRDefault="00392D6A" w:rsidP="00726B5F">
      <w:pPr>
        <w:pStyle w:val="Default"/>
        <w:numPr>
          <w:ilvl w:val="0"/>
          <w:numId w:val="3"/>
        </w:numPr>
        <w:spacing w:line="360" w:lineRule="auto"/>
        <w:jc w:val="both"/>
        <w:rPr>
          <w:color w:val="C00000"/>
        </w:rPr>
      </w:pPr>
      <w:r w:rsidRPr="00D11288">
        <w:rPr>
          <w:bCs/>
          <w:color w:val="C00000"/>
        </w:rPr>
        <w:t xml:space="preserve">Polisi Keselamatan </w:t>
      </w:r>
    </w:p>
    <w:p w:rsidR="00392D6A" w:rsidRDefault="00392D6A" w:rsidP="00726B5F">
      <w:pPr>
        <w:pStyle w:val="Default"/>
        <w:numPr>
          <w:ilvl w:val="0"/>
          <w:numId w:val="4"/>
        </w:numPr>
        <w:spacing w:line="360" w:lineRule="auto"/>
        <w:jc w:val="both"/>
        <w:rPr>
          <w:color w:val="auto"/>
        </w:rPr>
      </w:pPr>
      <w:r w:rsidRPr="00392D6A">
        <w:rPr>
          <w:color w:val="auto"/>
        </w:rPr>
        <w:t xml:space="preserve">Budaya keselamatan merupakan suatu kebiasaan yang menjadi satu set yang spesifik, kepercayaan dan pegangan, peraturan, sikap dan amalan di dalam organisasi. Antara langkah bagi memupuk </w:t>
      </w:r>
      <w:r w:rsidR="00726B5F">
        <w:rPr>
          <w:color w:val="auto"/>
        </w:rPr>
        <w:t xml:space="preserve">budaya keselamatan termasuklah penghargaan </w:t>
      </w:r>
      <w:r w:rsidRPr="00392D6A">
        <w:rPr>
          <w:color w:val="auto"/>
        </w:rPr>
        <w:t>pengambilan,</w:t>
      </w:r>
      <w:r w:rsidR="00726B5F">
        <w:rPr>
          <w:color w:val="auto"/>
        </w:rPr>
        <w:t xml:space="preserve"> peranan pengurusan dan polisi.</w:t>
      </w:r>
    </w:p>
    <w:p w:rsidR="00726B5F" w:rsidRDefault="00726B5F" w:rsidP="00726B5F">
      <w:pPr>
        <w:pStyle w:val="Default"/>
        <w:spacing w:line="360" w:lineRule="auto"/>
        <w:jc w:val="both"/>
        <w:rPr>
          <w:color w:val="auto"/>
        </w:rPr>
      </w:pPr>
    </w:p>
    <w:p w:rsidR="00726B5F" w:rsidRPr="00392D6A" w:rsidRDefault="00726B5F" w:rsidP="00726B5F">
      <w:pPr>
        <w:pStyle w:val="Default"/>
        <w:spacing w:line="360" w:lineRule="auto"/>
        <w:jc w:val="both"/>
        <w:rPr>
          <w:color w:val="auto"/>
        </w:rPr>
      </w:pPr>
    </w:p>
    <w:p w:rsidR="00392D6A" w:rsidRPr="00D11288" w:rsidRDefault="00392D6A" w:rsidP="00726B5F">
      <w:pPr>
        <w:pStyle w:val="Default"/>
        <w:spacing w:line="360" w:lineRule="auto"/>
        <w:ind w:left="720" w:hanging="720"/>
        <w:jc w:val="both"/>
        <w:rPr>
          <w:color w:val="00B0F0"/>
        </w:rPr>
      </w:pPr>
      <w:r w:rsidRPr="00392D6A">
        <w:rPr>
          <w:color w:val="auto"/>
        </w:rPr>
        <w:t xml:space="preserve"> </w:t>
      </w:r>
    </w:p>
    <w:p w:rsidR="00392D6A" w:rsidRPr="00D11288" w:rsidRDefault="00392D6A" w:rsidP="00726B5F">
      <w:pPr>
        <w:pStyle w:val="Default"/>
        <w:numPr>
          <w:ilvl w:val="0"/>
          <w:numId w:val="3"/>
        </w:numPr>
        <w:spacing w:line="360" w:lineRule="auto"/>
        <w:jc w:val="both"/>
        <w:rPr>
          <w:color w:val="C8289A"/>
        </w:rPr>
      </w:pPr>
      <w:r w:rsidRPr="00D11288">
        <w:rPr>
          <w:bCs/>
          <w:color w:val="C8289A"/>
        </w:rPr>
        <w:t xml:space="preserve">Jawatankuasa Dan Pengurusan Keselamatan </w:t>
      </w:r>
    </w:p>
    <w:p w:rsidR="00392D6A" w:rsidRDefault="00726B5F" w:rsidP="00726B5F">
      <w:pPr>
        <w:pStyle w:val="Default"/>
        <w:numPr>
          <w:ilvl w:val="0"/>
          <w:numId w:val="4"/>
        </w:numPr>
        <w:spacing w:line="360" w:lineRule="auto"/>
        <w:jc w:val="both"/>
        <w:rPr>
          <w:color w:val="auto"/>
        </w:rPr>
      </w:pPr>
      <w:r>
        <w:rPr>
          <w:color w:val="auto"/>
        </w:rPr>
        <w:t>F</w:t>
      </w:r>
      <w:r w:rsidR="00392D6A" w:rsidRPr="00392D6A">
        <w:rPr>
          <w:color w:val="auto"/>
        </w:rPr>
        <w:t xml:space="preserve">aktor yang menyumbang kepada amalam budaya menekankan kepada jawatankuasa keselamatan dan pengurusan keselamatan. </w:t>
      </w:r>
    </w:p>
    <w:p w:rsidR="00726B5F" w:rsidRPr="00D11288" w:rsidRDefault="00726B5F" w:rsidP="00726B5F">
      <w:pPr>
        <w:pStyle w:val="Default"/>
        <w:spacing w:line="360" w:lineRule="auto"/>
        <w:ind w:left="1440"/>
        <w:jc w:val="both"/>
        <w:rPr>
          <w:color w:val="8064A2"/>
        </w:rPr>
      </w:pPr>
    </w:p>
    <w:p w:rsidR="00392D6A" w:rsidRPr="00D11288" w:rsidRDefault="00392D6A" w:rsidP="00726B5F">
      <w:pPr>
        <w:pStyle w:val="Default"/>
        <w:numPr>
          <w:ilvl w:val="0"/>
          <w:numId w:val="3"/>
        </w:numPr>
        <w:spacing w:line="360" w:lineRule="auto"/>
        <w:jc w:val="both"/>
        <w:rPr>
          <w:color w:val="8064A2"/>
        </w:rPr>
      </w:pPr>
      <w:r w:rsidRPr="00D11288">
        <w:rPr>
          <w:bCs/>
          <w:color w:val="8064A2"/>
        </w:rPr>
        <w:t xml:space="preserve">Penghargaan </w:t>
      </w:r>
    </w:p>
    <w:p w:rsidR="00392D6A" w:rsidRDefault="00726B5F" w:rsidP="00726B5F">
      <w:pPr>
        <w:pStyle w:val="Default"/>
        <w:numPr>
          <w:ilvl w:val="0"/>
          <w:numId w:val="4"/>
        </w:numPr>
        <w:spacing w:line="360" w:lineRule="auto"/>
        <w:jc w:val="both"/>
        <w:rPr>
          <w:color w:val="auto"/>
        </w:rPr>
      </w:pPr>
      <w:r>
        <w:rPr>
          <w:color w:val="auto"/>
        </w:rPr>
        <w:t>B</w:t>
      </w:r>
      <w:r w:rsidR="00392D6A" w:rsidRPr="00392D6A">
        <w:rPr>
          <w:color w:val="auto"/>
        </w:rPr>
        <w:t>udaya keselamatan sebenarnya boleh dibangunkan melalui</w:t>
      </w:r>
      <w:r w:rsidR="00D11288">
        <w:rPr>
          <w:color w:val="auto"/>
        </w:rPr>
        <w:t xml:space="preserve"> penghargaan </w:t>
      </w:r>
      <w:proofErr w:type="gramStart"/>
      <w:r w:rsidR="00D11288">
        <w:rPr>
          <w:color w:val="auto"/>
        </w:rPr>
        <w:t xml:space="preserve">yang </w:t>
      </w:r>
      <w:r w:rsidR="00392D6A" w:rsidRPr="00392D6A">
        <w:rPr>
          <w:color w:val="auto"/>
        </w:rPr>
        <w:t xml:space="preserve"> dipengaruhi</w:t>
      </w:r>
      <w:proofErr w:type="gramEnd"/>
      <w:r w:rsidR="00392D6A" w:rsidRPr="00392D6A">
        <w:rPr>
          <w:color w:val="auto"/>
        </w:rPr>
        <w:t xml:space="preserve"> beberapa faktor antaranya penghargaan, tanggungjawab dan peluang untuk menc</w:t>
      </w:r>
      <w:r>
        <w:rPr>
          <w:color w:val="auto"/>
        </w:rPr>
        <w:t>apai kejayaan.</w:t>
      </w:r>
    </w:p>
    <w:p w:rsidR="00726B5F" w:rsidRPr="00D11288" w:rsidRDefault="00726B5F" w:rsidP="00726B5F">
      <w:pPr>
        <w:pStyle w:val="Default"/>
        <w:spacing w:line="360" w:lineRule="auto"/>
        <w:ind w:left="1440"/>
        <w:jc w:val="both"/>
        <w:rPr>
          <w:color w:val="auto"/>
        </w:rPr>
      </w:pPr>
    </w:p>
    <w:p w:rsidR="00392D6A" w:rsidRPr="00D11288" w:rsidRDefault="00392D6A" w:rsidP="00D11288">
      <w:pPr>
        <w:pStyle w:val="Default"/>
        <w:numPr>
          <w:ilvl w:val="0"/>
          <w:numId w:val="3"/>
        </w:numPr>
        <w:spacing w:line="360" w:lineRule="auto"/>
        <w:jc w:val="both"/>
        <w:rPr>
          <w:color w:val="76923C"/>
        </w:rPr>
      </w:pPr>
      <w:r w:rsidRPr="00D11288">
        <w:rPr>
          <w:bCs/>
          <w:color w:val="76923C"/>
        </w:rPr>
        <w:t xml:space="preserve">Persekitaran Kerja </w:t>
      </w:r>
    </w:p>
    <w:p w:rsidR="00392D6A" w:rsidRDefault="00392D6A" w:rsidP="00D11288">
      <w:pPr>
        <w:pStyle w:val="Default"/>
        <w:numPr>
          <w:ilvl w:val="0"/>
          <w:numId w:val="4"/>
        </w:numPr>
        <w:spacing w:line="360" w:lineRule="auto"/>
        <w:jc w:val="both"/>
        <w:rPr>
          <w:color w:val="auto"/>
        </w:rPr>
      </w:pPr>
      <w:r w:rsidRPr="00392D6A">
        <w:rPr>
          <w:color w:val="auto"/>
        </w:rPr>
        <w:t xml:space="preserve">Kejayaan suatu perniagaan adalah mustahil tanpa persekitaran kerja yang selamat dan pekerja yang selamat. Perlaksanaan proses dan sistem untuk kejayaan keselamatan, dan gabungan faktor-faktor tersebut ke dalam aktiviti seharian, </w:t>
      </w:r>
      <w:proofErr w:type="gramStart"/>
      <w:r w:rsidRPr="00392D6A">
        <w:rPr>
          <w:color w:val="auto"/>
        </w:rPr>
        <w:t>akan</w:t>
      </w:r>
      <w:proofErr w:type="gramEnd"/>
      <w:r w:rsidRPr="00392D6A">
        <w:rPr>
          <w:color w:val="auto"/>
        </w:rPr>
        <w:t xml:space="preserve"> membangunkan budaya keselamatan dan seterusnya menjamin keselamatan tempat kerja selain keselamatan pekerja. Persekitaran kerja yang selamat </w:t>
      </w:r>
      <w:proofErr w:type="gramStart"/>
      <w:r w:rsidRPr="00392D6A">
        <w:rPr>
          <w:color w:val="auto"/>
        </w:rPr>
        <w:t>akan</w:t>
      </w:r>
      <w:proofErr w:type="gramEnd"/>
      <w:r w:rsidRPr="00392D6A">
        <w:rPr>
          <w:color w:val="auto"/>
        </w:rPr>
        <w:t xml:space="preserve"> meningkatkan motivasi selain akan memberi kesan kepada keselamatan kerja. </w:t>
      </w:r>
    </w:p>
    <w:p w:rsidR="00D11288" w:rsidRPr="00392D6A" w:rsidRDefault="00D11288" w:rsidP="00D11288">
      <w:pPr>
        <w:pStyle w:val="Default"/>
        <w:spacing w:line="360" w:lineRule="auto"/>
        <w:ind w:left="1440"/>
        <w:jc w:val="both"/>
        <w:rPr>
          <w:color w:val="auto"/>
        </w:rPr>
      </w:pPr>
    </w:p>
    <w:p w:rsidR="00392D6A" w:rsidRPr="00392D6A" w:rsidRDefault="00392D6A" w:rsidP="00D11288">
      <w:pPr>
        <w:pStyle w:val="Default"/>
        <w:spacing w:line="360" w:lineRule="auto"/>
        <w:ind w:firstLine="720"/>
        <w:jc w:val="both"/>
        <w:rPr>
          <w:color w:val="auto"/>
        </w:rPr>
      </w:pPr>
      <w:r w:rsidRPr="00392D6A">
        <w:rPr>
          <w:color w:val="auto"/>
        </w:rPr>
        <w:t xml:space="preserve">Perubahan kepada budaya kerja ke arah budaya keselamatan memerlukan satu komitmen padu dari semua pihak khususnya majikan dan pekerja yang sememangnya mengamalkan budaya kerja dalam aktiviti dalam industri Budaya keselamatan seharusnya perlu dijadikan sebagai suatu kebiasaan dalam organisasi, menjadi kepercayaan dan pegangan, peraturan, sikap dan amalan dalam pekerjaan di dalam organisasi. </w:t>
      </w:r>
    </w:p>
    <w:p w:rsidR="000F3278" w:rsidRPr="00392D6A" w:rsidRDefault="000F3278" w:rsidP="00392D6A">
      <w:pPr>
        <w:spacing w:line="360" w:lineRule="auto"/>
        <w:jc w:val="both"/>
        <w:rPr>
          <w:rFonts w:ascii="Times New Roman" w:hAnsi="Times New Roman"/>
          <w:sz w:val="24"/>
          <w:szCs w:val="24"/>
        </w:rPr>
      </w:pPr>
    </w:p>
    <w:sectPr w:rsidR="000F3278" w:rsidRPr="00392D6A" w:rsidSect="00015D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50D56"/>
    <w:multiLevelType w:val="hybridMultilevel"/>
    <w:tmpl w:val="DF704DB6"/>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33239AE"/>
    <w:multiLevelType w:val="hybridMultilevel"/>
    <w:tmpl w:val="52A4CBA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
    <w:nsid w:val="40C17F53"/>
    <w:multiLevelType w:val="hybridMultilevel"/>
    <w:tmpl w:val="B3682ACE"/>
    <w:lvl w:ilvl="0" w:tplc="44090015">
      <w:start w:val="1"/>
      <w:numFmt w:val="upperLetter"/>
      <w:lvlText w:val="%1."/>
      <w:lvlJc w:val="left"/>
      <w:pPr>
        <w:ind w:left="781" w:hanging="360"/>
      </w:pPr>
    </w:lvl>
    <w:lvl w:ilvl="1" w:tplc="44090019" w:tentative="1">
      <w:start w:val="1"/>
      <w:numFmt w:val="lowerLetter"/>
      <w:lvlText w:val="%2."/>
      <w:lvlJc w:val="left"/>
      <w:pPr>
        <w:ind w:left="1501" w:hanging="360"/>
      </w:pPr>
    </w:lvl>
    <w:lvl w:ilvl="2" w:tplc="4409001B" w:tentative="1">
      <w:start w:val="1"/>
      <w:numFmt w:val="lowerRoman"/>
      <w:lvlText w:val="%3."/>
      <w:lvlJc w:val="right"/>
      <w:pPr>
        <w:ind w:left="2221" w:hanging="180"/>
      </w:pPr>
    </w:lvl>
    <w:lvl w:ilvl="3" w:tplc="4409000F" w:tentative="1">
      <w:start w:val="1"/>
      <w:numFmt w:val="decimal"/>
      <w:lvlText w:val="%4."/>
      <w:lvlJc w:val="left"/>
      <w:pPr>
        <w:ind w:left="2941" w:hanging="360"/>
      </w:pPr>
    </w:lvl>
    <w:lvl w:ilvl="4" w:tplc="44090019" w:tentative="1">
      <w:start w:val="1"/>
      <w:numFmt w:val="lowerLetter"/>
      <w:lvlText w:val="%5."/>
      <w:lvlJc w:val="left"/>
      <w:pPr>
        <w:ind w:left="3661" w:hanging="360"/>
      </w:pPr>
    </w:lvl>
    <w:lvl w:ilvl="5" w:tplc="4409001B" w:tentative="1">
      <w:start w:val="1"/>
      <w:numFmt w:val="lowerRoman"/>
      <w:lvlText w:val="%6."/>
      <w:lvlJc w:val="right"/>
      <w:pPr>
        <w:ind w:left="4381" w:hanging="180"/>
      </w:pPr>
    </w:lvl>
    <w:lvl w:ilvl="6" w:tplc="4409000F" w:tentative="1">
      <w:start w:val="1"/>
      <w:numFmt w:val="decimal"/>
      <w:lvlText w:val="%7."/>
      <w:lvlJc w:val="left"/>
      <w:pPr>
        <w:ind w:left="5101" w:hanging="360"/>
      </w:pPr>
    </w:lvl>
    <w:lvl w:ilvl="7" w:tplc="44090019" w:tentative="1">
      <w:start w:val="1"/>
      <w:numFmt w:val="lowerLetter"/>
      <w:lvlText w:val="%8."/>
      <w:lvlJc w:val="left"/>
      <w:pPr>
        <w:ind w:left="5821" w:hanging="360"/>
      </w:pPr>
    </w:lvl>
    <w:lvl w:ilvl="8" w:tplc="4409001B" w:tentative="1">
      <w:start w:val="1"/>
      <w:numFmt w:val="lowerRoman"/>
      <w:lvlText w:val="%9."/>
      <w:lvlJc w:val="right"/>
      <w:pPr>
        <w:ind w:left="6541" w:hanging="180"/>
      </w:pPr>
    </w:lvl>
  </w:abstractNum>
  <w:abstractNum w:abstractNumId="3">
    <w:nsid w:val="54615C52"/>
    <w:multiLevelType w:val="hybridMultilevel"/>
    <w:tmpl w:val="E53E21A8"/>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963A93"/>
    <w:rsid w:val="00015D87"/>
    <w:rsid w:val="000F3278"/>
    <w:rsid w:val="001F2F8A"/>
    <w:rsid w:val="00217D5A"/>
    <w:rsid w:val="00277D07"/>
    <w:rsid w:val="00392D6A"/>
    <w:rsid w:val="00726B5F"/>
    <w:rsid w:val="00963A93"/>
    <w:rsid w:val="00D11288"/>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D8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A93"/>
    <w:rPr>
      <w:rFonts w:ascii="Tahoma" w:hAnsi="Tahoma" w:cs="Tahoma"/>
      <w:sz w:val="16"/>
      <w:szCs w:val="16"/>
    </w:rPr>
  </w:style>
  <w:style w:type="paragraph" w:customStyle="1" w:styleId="Default">
    <w:name w:val="Default"/>
    <w:rsid w:val="00392D6A"/>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1B0937-A4AF-4EBD-AC05-4F9487BF3285}"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en-MY"/>
        </a:p>
      </dgm:t>
    </dgm:pt>
    <dgm:pt modelId="{A8B25064-D176-4274-B708-0BF76DC1E5C3}">
      <dgm:prSet phldrT="[Text]" custT="1"/>
      <dgm:spPr/>
      <dgm:t>
        <a:bodyPr/>
        <a:lstStyle/>
        <a:p>
          <a:pPr algn="ctr"/>
          <a:r>
            <a:rPr lang="en-MY" sz="1200">
              <a:solidFill>
                <a:sysClr val="windowText" lastClr="000000"/>
              </a:solidFill>
              <a:latin typeface="Times New Roman" pitchFamily="18" charset="0"/>
              <a:cs typeface="Times New Roman" pitchFamily="18" charset="0"/>
            </a:rPr>
            <a:t>Budaya keselamatan adalah berkaitan dengan sikap, tingkahlaku, sistem dan faktor persekitaran yang mempromosikan secara berkesan pengurusan keselamatan dan kesihatan.</a:t>
          </a:r>
        </a:p>
      </dgm:t>
    </dgm:pt>
    <dgm:pt modelId="{4A7B50C5-72DA-4F46-B2AF-FB8920948DAE}" type="parTrans" cxnId="{AC124CB7-0300-4D97-A9D0-E7AA2108D433}">
      <dgm:prSet/>
      <dgm:spPr/>
      <dgm:t>
        <a:bodyPr/>
        <a:lstStyle/>
        <a:p>
          <a:endParaRPr lang="en-MY"/>
        </a:p>
      </dgm:t>
    </dgm:pt>
    <dgm:pt modelId="{6BAD2A4F-F880-4EF4-A9B5-A2168C454BD4}" type="sibTrans" cxnId="{AC124CB7-0300-4D97-A9D0-E7AA2108D433}">
      <dgm:prSet/>
      <dgm:spPr/>
      <dgm:t>
        <a:bodyPr/>
        <a:lstStyle/>
        <a:p>
          <a:endParaRPr lang="en-MY"/>
        </a:p>
      </dgm:t>
    </dgm:pt>
    <dgm:pt modelId="{F7ABC220-D53F-4609-9BE3-D986B5DE4F9B}">
      <dgm:prSet phldrT="[Text]" custT="1"/>
      <dgm:spPr/>
      <dgm:t>
        <a:bodyPr/>
        <a:lstStyle/>
        <a:p>
          <a:pPr algn="ctr"/>
          <a:r>
            <a:rPr lang="en-MY" sz="500">
              <a:solidFill>
                <a:sysClr val="windowText" lastClr="000000"/>
              </a:solidFill>
              <a:latin typeface="Times New Roman" pitchFamily="18" charset="0"/>
              <a:cs typeface="Times New Roman" pitchFamily="18" charset="0"/>
            </a:rPr>
            <a:t>. </a:t>
          </a:r>
          <a:r>
            <a:rPr lang="en-MY" sz="1200">
              <a:solidFill>
                <a:sysClr val="windowText" lastClr="000000"/>
              </a:solidFill>
              <a:latin typeface="Times New Roman" pitchFamily="18" charset="0"/>
              <a:cs typeface="Times New Roman" pitchFamily="18" charset="0"/>
            </a:rPr>
            <a:t>Budaya pengurusan risiko keselamatan adalah lebih menjurus kepada hubungan antara manusia berbanding budaya keselamatan, sebagaimana hubungan risiko yang lebih mengaitkannya dengan kesihatan, keselamatan dan kemalangan persekitaran, dan bilamana mengambilkira kedudukan pengurusan dalam tindakan pada tahap kawalan risiko.</a:t>
          </a:r>
          <a:endParaRPr lang="en-MY" sz="1200"/>
        </a:p>
      </dgm:t>
    </dgm:pt>
    <dgm:pt modelId="{90AF933D-2AE6-4BF2-9F3C-1CD7AE529FE8}" type="parTrans" cxnId="{C13767AE-8F50-44AF-8BC6-2E88734F039B}">
      <dgm:prSet/>
      <dgm:spPr/>
      <dgm:t>
        <a:bodyPr/>
        <a:lstStyle/>
        <a:p>
          <a:endParaRPr lang="en-MY"/>
        </a:p>
      </dgm:t>
    </dgm:pt>
    <dgm:pt modelId="{05A8F992-D974-4B19-AE86-212F88BAE5B3}" type="sibTrans" cxnId="{C13767AE-8F50-44AF-8BC6-2E88734F039B}">
      <dgm:prSet/>
      <dgm:spPr/>
      <dgm:t>
        <a:bodyPr/>
        <a:lstStyle/>
        <a:p>
          <a:endParaRPr lang="en-MY"/>
        </a:p>
      </dgm:t>
    </dgm:pt>
    <dgm:pt modelId="{05BFB9B2-2F12-42CA-84BD-4BBC5A563783}">
      <dgm:prSet phldrT="[Text]" custT="1"/>
      <dgm:spPr/>
      <dgm:t>
        <a:bodyPr/>
        <a:lstStyle/>
        <a:p>
          <a:pPr algn="ctr"/>
          <a:r>
            <a:rPr lang="en-MY" sz="1200">
              <a:solidFill>
                <a:sysClr val="windowText" lastClr="000000"/>
              </a:solidFill>
              <a:latin typeface="Times New Roman" pitchFamily="18" charset="0"/>
              <a:cs typeface="Times New Roman" pitchFamily="18" charset="0"/>
            </a:rPr>
            <a:t>Keseluruhan budaya keselamatan dan kesihatan boleh ditakrifkan sebagai satu set kepercayaan, sikap dan amalan teknikal sosial yang berkaitan dengan tahap yang minimum terhadap pendedahan kepada individu terhadap individu serta organisasi terhadap keadaan yang berkaitan dengan  bahaya atau kemalangan.</a:t>
          </a:r>
        </a:p>
      </dgm:t>
    </dgm:pt>
    <dgm:pt modelId="{FD9522C2-F42C-4F40-9273-716BC0030D62}" type="parTrans" cxnId="{A0D56ACE-5637-41AC-9DD5-C9F5E769BE98}">
      <dgm:prSet/>
      <dgm:spPr/>
      <dgm:t>
        <a:bodyPr/>
        <a:lstStyle/>
        <a:p>
          <a:endParaRPr lang="en-MY"/>
        </a:p>
      </dgm:t>
    </dgm:pt>
    <dgm:pt modelId="{8A12BC13-EE80-4C82-9007-75C649BD215E}" type="sibTrans" cxnId="{A0D56ACE-5637-41AC-9DD5-C9F5E769BE98}">
      <dgm:prSet/>
      <dgm:spPr/>
      <dgm:t>
        <a:bodyPr/>
        <a:lstStyle/>
        <a:p>
          <a:endParaRPr lang="en-MY"/>
        </a:p>
      </dgm:t>
    </dgm:pt>
    <dgm:pt modelId="{2380AB5F-29CA-41D7-B0DF-5E3674A708A2}" type="pres">
      <dgm:prSet presAssocID="{B71B0937-A4AF-4EBD-AC05-4F9487BF3285}" presName="linear" presStyleCnt="0">
        <dgm:presLayoutVars>
          <dgm:dir/>
          <dgm:animLvl val="lvl"/>
          <dgm:resizeHandles val="exact"/>
        </dgm:presLayoutVars>
      </dgm:prSet>
      <dgm:spPr/>
      <dgm:t>
        <a:bodyPr/>
        <a:lstStyle/>
        <a:p>
          <a:endParaRPr lang="en-MY"/>
        </a:p>
      </dgm:t>
    </dgm:pt>
    <dgm:pt modelId="{50041B18-6422-4861-B461-F033F03FD733}" type="pres">
      <dgm:prSet presAssocID="{A8B25064-D176-4274-B708-0BF76DC1E5C3}" presName="parentLin" presStyleCnt="0"/>
      <dgm:spPr/>
    </dgm:pt>
    <dgm:pt modelId="{556AC1C3-3EFE-4BCC-8DD2-A3796A5B251A}" type="pres">
      <dgm:prSet presAssocID="{A8B25064-D176-4274-B708-0BF76DC1E5C3}" presName="parentLeftMargin" presStyleLbl="node1" presStyleIdx="0" presStyleCnt="3"/>
      <dgm:spPr/>
      <dgm:t>
        <a:bodyPr/>
        <a:lstStyle/>
        <a:p>
          <a:endParaRPr lang="en-MY"/>
        </a:p>
      </dgm:t>
    </dgm:pt>
    <dgm:pt modelId="{BA2BA7C1-E7C0-414B-BE8A-1E3F6C83522B}" type="pres">
      <dgm:prSet presAssocID="{A8B25064-D176-4274-B708-0BF76DC1E5C3}" presName="parentText" presStyleLbl="node1" presStyleIdx="0" presStyleCnt="3" custScaleX="142997" custScaleY="158436" custLinFactNeighborX="-62666" custLinFactNeighborY="27705">
        <dgm:presLayoutVars>
          <dgm:chMax val="0"/>
          <dgm:bulletEnabled val="1"/>
        </dgm:presLayoutVars>
      </dgm:prSet>
      <dgm:spPr/>
      <dgm:t>
        <a:bodyPr/>
        <a:lstStyle/>
        <a:p>
          <a:endParaRPr lang="en-MY"/>
        </a:p>
      </dgm:t>
    </dgm:pt>
    <dgm:pt modelId="{44A35EED-8784-4F32-840F-743676110988}" type="pres">
      <dgm:prSet presAssocID="{A8B25064-D176-4274-B708-0BF76DC1E5C3}" presName="negativeSpace" presStyleCnt="0"/>
      <dgm:spPr/>
    </dgm:pt>
    <dgm:pt modelId="{5280A9F5-AEC5-4959-B4FC-40E7FEA82445}" type="pres">
      <dgm:prSet presAssocID="{A8B25064-D176-4274-B708-0BF76DC1E5C3}" presName="childText" presStyleLbl="conFgAcc1" presStyleIdx="0" presStyleCnt="3">
        <dgm:presLayoutVars>
          <dgm:bulletEnabled val="1"/>
        </dgm:presLayoutVars>
      </dgm:prSet>
      <dgm:spPr/>
    </dgm:pt>
    <dgm:pt modelId="{A710CBB6-B59F-47A0-9020-ED16BB5BF121}" type="pres">
      <dgm:prSet presAssocID="{6BAD2A4F-F880-4EF4-A9B5-A2168C454BD4}" presName="spaceBetweenRectangles" presStyleCnt="0"/>
      <dgm:spPr/>
    </dgm:pt>
    <dgm:pt modelId="{169738C1-5863-4EAD-9C06-8CC114360B8A}" type="pres">
      <dgm:prSet presAssocID="{F7ABC220-D53F-4609-9BE3-D986B5DE4F9B}" presName="parentLin" presStyleCnt="0"/>
      <dgm:spPr/>
    </dgm:pt>
    <dgm:pt modelId="{0AB21DF0-8938-4710-84AA-78C538182290}" type="pres">
      <dgm:prSet presAssocID="{F7ABC220-D53F-4609-9BE3-D986B5DE4F9B}" presName="parentLeftMargin" presStyleLbl="node1" presStyleIdx="0" presStyleCnt="3"/>
      <dgm:spPr/>
      <dgm:t>
        <a:bodyPr/>
        <a:lstStyle/>
        <a:p>
          <a:endParaRPr lang="en-MY"/>
        </a:p>
      </dgm:t>
    </dgm:pt>
    <dgm:pt modelId="{C7CA98BE-BCDB-4FE2-9072-615DF92CB583}" type="pres">
      <dgm:prSet presAssocID="{F7ABC220-D53F-4609-9BE3-D986B5DE4F9B}" presName="parentText" presStyleLbl="node1" presStyleIdx="1" presStyleCnt="3" custScaleX="141094" custScaleY="200592" custLinFactNeighborX="-76824" custLinFactNeighborY="-8441">
        <dgm:presLayoutVars>
          <dgm:chMax val="0"/>
          <dgm:bulletEnabled val="1"/>
        </dgm:presLayoutVars>
      </dgm:prSet>
      <dgm:spPr/>
      <dgm:t>
        <a:bodyPr/>
        <a:lstStyle/>
        <a:p>
          <a:endParaRPr lang="en-MY"/>
        </a:p>
      </dgm:t>
    </dgm:pt>
    <dgm:pt modelId="{38E223A6-35BE-4F1A-9D14-DBAFDFB7E6ED}" type="pres">
      <dgm:prSet presAssocID="{F7ABC220-D53F-4609-9BE3-D986B5DE4F9B}" presName="negativeSpace" presStyleCnt="0"/>
      <dgm:spPr/>
    </dgm:pt>
    <dgm:pt modelId="{7C191998-7D96-4156-A0CE-AB7BAFE32779}" type="pres">
      <dgm:prSet presAssocID="{F7ABC220-D53F-4609-9BE3-D986B5DE4F9B}" presName="childText" presStyleLbl="conFgAcc1" presStyleIdx="1" presStyleCnt="3">
        <dgm:presLayoutVars>
          <dgm:bulletEnabled val="1"/>
        </dgm:presLayoutVars>
      </dgm:prSet>
      <dgm:spPr/>
    </dgm:pt>
    <dgm:pt modelId="{13A92ECB-336E-4813-9E06-1EB4F8238C26}" type="pres">
      <dgm:prSet presAssocID="{05A8F992-D974-4B19-AE86-212F88BAE5B3}" presName="spaceBetweenRectangles" presStyleCnt="0"/>
      <dgm:spPr/>
    </dgm:pt>
    <dgm:pt modelId="{E1A1CE43-8F33-48A1-A0FF-3552EB0472D0}" type="pres">
      <dgm:prSet presAssocID="{05BFB9B2-2F12-42CA-84BD-4BBC5A563783}" presName="parentLin" presStyleCnt="0"/>
      <dgm:spPr/>
    </dgm:pt>
    <dgm:pt modelId="{551E7B1C-B3BF-4189-8715-B2FEAF369FC4}" type="pres">
      <dgm:prSet presAssocID="{05BFB9B2-2F12-42CA-84BD-4BBC5A563783}" presName="parentLeftMargin" presStyleLbl="node1" presStyleIdx="1" presStyleCnt="3"/>
      <dgm:spPr/>
      <dgm:t>
        <a:bodyPr/>
        <a:lstStyle/>
        <a:p>
          <a:endParaRPr lang="en-MY"/>
        </a:p>
      </dgm:t>
    </dgm:pt>
    <dgm:pt modelId="{4843AEA1-50A3-4A86-B093-B7C7EF330A80}" type="pres">
      <dgm:prSet presAssocID="{05BFB9B2-2F12-42CA-84BD-4BBC5A563783}" presName="parentText" presStyleLbl="node1" presStyleIdx="2" presStyleCnt="3" custScaleX="126897" custScaleY="188498" custLinFactNeighborX="-39949" custLinFactNeighborY="-5174">
        <dgm:presLayoutVars>
          <dgm:chMax val="0"/>
          <dgm:bulletEnabled val="1"/>
        </dgm:presLayoutVars>
      </dgm:prSet>
      <dgm:spPr/>
      <dgm:t>
        <a:bodyPr/>
        <a:lstStyle/>
        <a:p>
          <a:endParaRPr lang="en-MY"/>
        </a:p>
      </dgm:t>
    </dgm:pt>
    <dgm:pt modelId="{ABCA3EED-CBD4-45E5-AB8F-4C1CD97EB2E8}" type="pres">
      <dgm:prSet presAssocID="{05BFB9B2-2F12-42CA-84BD-4BBC5A563783}" presName="negativeSpace" presStyleCnt="0"/>
      <dgm:spPr/>
    </dgm:pt>
    <dgm:pt modelId="{71CADB9F-1F34-4038-B81B-C3984F36413F}" type="pres">
      <dgm:prSet presAssocID="{05BFB9B2-2F12-42CA-84BD-4BBC5A563783}" presName="childText" presStyleLbl="conFgAcc1" presStyleIdx="2" presStyleCnt="3" custFlipVert="0" custScaleY="51569">
        <dgm:presLayoutVars>
          <dgm:bulletEnabled val="1"/>
        </dgm:presLayoutVars>
      </dgm:prSet>
      <dgm:spPr/>
    </dgm:pt>
  </dgm:ptLst>
  <dgm:cxnLst>
    <dgm:cxn modelId="{AC124CB7-0300-4D97-A9D0-E7AA2108D433}" srcId="{B71B0937-A4AF-4EBD-AC05-4F9487BF3285}" destId="{A8B25064-D176-4274-B708-0BF76DC1E5C3}" srcOrd="0" destOrd="0" parTransId="{4A7B50C5-72DA-4F46-B2AF-FB8920948DAE}" sibTransId="{6BAD2A4F-F880-4EF4-A9B5-A2168C454BD4}"/>
    <dgm:cxn modelId="{CAF1504F-F446-45B8-BCBB-98F27953B8E9}" type="presOf" srcId="{05BFB9B2-2F12-42CA-84BD-4BBC5A563783}" destId="{4843AEA1-50A3-4A86-B093-B7C7EF330A80}" srcOrd="1" destOrd="0" presId="urn:microsoft.com/office/officeart/2005/8/layout/list1"/>
    <dgm:cxn modelId="{C40B9354-6BCD-4AF6-93BC-A6A2F741DA9B}" type="presOf" srcId="{A8B25064-D176-4274-B708-0BF76DC1E5C3}" destId="{BA2BA7C1-E7C0-414B-BE8A-1E3F6C83522B}" srcOrd="1" destOrd="0" presId="urn:microsoft.com/office/officeart/2005/8/layout/list1"/>
    <dgm:cxn modelId="{F7087617-206E-47B8-B3D7-4924EAF471E2}" type="presOf" srcId="{B71B0937-A4AF-4EBD-AC05-4F9487BF3285}" destId="{2380AB5F-29CA-41D7-B0DF-5E3674A708A2}" srcOrd="0" destOrd="0" presId="urn:microsoft.com/office/officeart/2005/8/layout/list1"/>
    <dgm:cxn modelId="{2DDC784C-E028-43A1-BA8F-6201478E62E9}" type="presOf" srcId="{F7ABC220-D53F-4609-9BE3-D986B5DE4F9B}" destId="{0AB21DF0-8938-4710-84AA-78C538182290}" srcOrd="0" destOrd="0" presId="urn:microsoft.com/office/officeart/2005/8/layout/list1"/>
    <dgm:cxn modelId="{2F6A198A-3648-43BE-A4DB-1F5D293B38BB}" type="presOf" srcId="{F7ABC220-D53F-4609-9BE3-D986B5DE4F9B}" destId="{C7CA98BE-BCDB-4FE2-9072-615DF92CB583}" srcOrd="1" destOrd="0" presId="urn:microsoft.com/office/officeart/2005/8/layout/list1"/>
    <dgm:cxn modelId="{880A61B8-AD19-4BAB-99FE-5590014311EE}" type="presOf" srcId="{A8B25064-D176-4274-B708-0BF76DC1E5C3}" destId="{556AC1C3-3EFE-4BCC-8DD2-A3796A5B251A}" srcOrd="0" destOrd="0" presId="urn:microsoft.com/office/officeart/2005/8/layout/list1"/>
    <dgm:cxn modelId="{48D39D1C-BBF8-4E79-81F2-B8F96DE7FF5D}" type="presOf" srcId="{05BFB9B2-2F12-42CA-84BD-4BBC5A563783}" destId="{551E7B1C-B3BF-4189-8715-B2FEAF369FC4}" srcOrd="0" destOrd="0" presId="urn:microsoft.com/office/officeart/2005/8/layout/list1"/>
    <dgm:cxn modelId="{C13767AE-8F50-44AF-8BC6-2E88734F039B}" srcId="{B71B0937-A4AF-4EBD-AC05-4F9487BF3285}" destId="{F7ABC220-D53F-4609-9BE3-D986B5DE4F9B}" srcOrd="1" destOrd="0" parTransId="{90AF933D-2AE6-4BF2-9F3C-1CD7AE529FE8}" sibTransId="{05A8F992-D974-4B19-AE86-212F88BAE5B3}"/>
    <dgm:cxn modelId="{A0D56ACE-5637-41AC-9DD5-C9F5E769BE98}" srcId="{B71B0937-A4AF-4EBD-AC05-4F9487BF3285}" destId="{05BFB9B2-2F12-42CA-84BD-4BBC5A563783}" srcOrd="2" destOrd="0" parTransId="{FD9522C2-F42C-4F40-9273-716BC0030D62}" sibTransId="{8A12BC13-EE80-4C82-9007-75C649BD215E}"/>
    <dgm:cxn modelId="{8CE47F63-D5FC-4067-A7D8-205ED1684A77}" type="presParOf" srcId="{2380AB5F-29CA-41D7-B0DF-5E3674A708A2}" destId="{50041B18-6422-4861-B461-F033F03FD733}" srcOrd="0" destOrd="0" presId="urn:microsoft.com/office/officeart/2005/8/layout/list1"/>
    <dgm:cxn modelId="{9FE05FE5-7097-4663-AF48-1B3B0634CFFE}" type="presParOf" srcId="{50041B18-6422-4861-B461-F033F03FD733}" destId="{556AC1C3-3EFE-4BCC-8DD2-A3796A5B251A}" srcOrd="0" destOrd="0" presId="urn:microsoft.com/office/officeart/2005/8/layout/list1"/>
    <dgm:cxn modelId="{2BCE2A17-9289-4F28-895C-5183547C1F16}" type="presParOf" srcId="{50041B18-6422-4861-B461-F033F03FD733}" destId="{BA2BA7C1-E7C0-414B-BE8A-1E3F6C83522B}" srcOrd="1" destOrd="0" presId="urn:microsoft.com/office/officeart/2005/8/layout/list1"/>
    <dgm:cxn modelId="{A66C738B-1FFB-4893-A15C-8846C3D6D641}" type="presParOf" srcId="{2380AB5F-29CA-41D7-B0DF-5E3674A708A2}" destId="{44A35EED-8784-4F32-840F-743676110988}" srcOrd="1" destOrd="0" presId="urn:microsoft.com/office/officeart/2005/8/layout/list1"/>
    <dgm:cxn modelId="{C0C2E9B7-00F2-457B-AF5F-E71E861B8CFE}" type="presParOf" srcId="{2380AB5F-29CA-41D7-B0DF-5E3674A708A2}" destId="{5280A9F5-AEC5-4959-B4FC-40E7FEA82445}" srcOrd="2" destOrd="0" presId="urn:microsoft.com/office/officeart/2005/8/layout/list1"/>
    <dgm:cxn modelId="{ABF6AEC9-66FC-49F4-90DB-75EF438E901A}" type="presParOf" srcId="{2380AB5F-29CA-41D7-B0DF-5E3674A708A2}" destId="{A710CBB6-B59F-47A0-9020-ED16BB5BF121}" srcOrd="3" destOrd="0" presId="urn:microsoft.com/office/officeart/2005/8/layout/list1"/>
    <dgm:cxn modelId="{B983E661-94C3-471C-B93E-073A77BA6D00}" type="presParOf" srcId="{2380AB5F-29CA-41D7-B0DF-5E3674A708A2}" destId="{169738C1-5863-4EAD-9C06-8CC114360B8A}" srcOrd="4" destOrd="0" presId="urn:microsoft.com/office/officeart/2005/8/layout/list1"/>
    <dgm:cxn modelId="{DA3B45B2-3971-439B-8267-7C29033DAE78}" type="presParOf" srcId="{169738C1-5863-4EAD-9C06-8CC114360B8A}" destId="{0AB21DF0-8938-4710-84AA-78C538182290}" srcOrd="0" destOrd="0" presId="urn:microsoft.com/office/officeart/2005/8/layout/list1"/>
    <dgm:cxn modelId="{0149076F-539A-4014-B56E-87F9CCFC641C}" type="presParOf" srcId="{169738C1-5863-4EAD-9C06-8CC114360B8A}" destId="{C7CA98BE-BCDB-4FE2-9072-615DF92CB583}" srcOrd="1" destOrd="0" presId="urn:microsoft.com/office/officeart/2005/8/layout/list1"/>
    <dgm:cxn modelId="{9004F9D6-929D-4FE8-91AE-09ED4867053F}" type="presParOf" srcId="{2380AB5F-29CA-41D7-B0DF-5E3674A708A2}" destId="{38E223A6-35BE-4F1A-9D14-DBAFDFB7E6ED}" srcOrd="5" destOrd="0" presId="urn:microsoft.com/office/officeart/2005/8/layout/list1"/>
    <dgm:cxn modelId="{27A91F47-C214-4765-AA16-EDB997DF1C33}" type="presParOf" srcId="{2380AB5F-29CA-41D7-B0DF-5E3674A708A2}" destId="{7C191998-7D96-4156-A0CE-AB7BAFE32779}" srcOrd="6" destOrd="0" presId="urn:microsoft.com/office/officeart/2005/8/layout/list1"/>
    <dgm:cxn modelId="{B84137F3-C345-433A-857D-5D67F3CDAAD8}" type="presParOf" srcId="{2380AB5F-29CA-41D7-B0DF-5E3674A708A2}" destId="{13A92ECB-336E-4813-9E06-1EB4F8238C26}" srcOrd="7" destOrd="0" presId="urn:microsoft.com/office/officeart/2005/8/layout/list1"/>
    <dgm:cxn modelId="{6C7E7A2F-E8CA-40E8-A16B-C34EE58C84B8}" type="presParOf" srcId="{2380AB5F-29CA-41D7-B0DF-5E3674A708A2}" destId="{E1A1CE43-8F33-48A1-A0FF-3552EB0472D0}" srcOrd="8" destOrd="0" presId="urn:microsoft.com/office/officeart/2005/8/layout/list1"/>
    <dgm:cxn modelId="{A9ADBBC9-E795-4653-A88B-7A1A99D73F58}" type="presParOf" srcId="{E1A1CE43-8F33-48A1-A0FF-3552EB0472D0}" destId="{551E7B1C-B3BF-4189-8715-B2FEAF369FC4}" srcOrd="0" destOrd="0" presId="urn:microsoft.com/office/officeart/2005/8/layout/list1"/>
    <dgm:cxn modelId="{9A3A5CEA-785E-4883-8C50-3118871E7809}" type="presParOf" srcId="{E1A1CE43-8F33-48A1-A0FF-3552EB0472D0}" destId="{4843AEA1-50A3-4A86-B093-B7C7EF330A80}" srcOrd="1" destOrd="0" presId="urn:microsoft.com/office/officeart/2005/8/layout/list1"/>
    <dgm:cxn modelId="{6085D371-6556-42BF-87D3-297C497F129C}" type="presParOf" srcId="{2380AB5F-29CA-41D7-B0DF-5E3674A708A2}" destId="{ABCA3EED-CBD4-45E5-AB8F-4C1CD97EB2E8}" srcOrd="9" destOrd="0" presId="urn:microsoft.com/office/officeart/2005/8/layout/list1"/>
    <dgm:cxn modelId="{50F0A8BD-541D-467F-8BD7-D0D883FE57F4}" type="presParOf" srcId="{2380AB5F-29CA-41D7-B0DF-5E3674A708A2}" destId="{71CADB9F-1F34-4038-B81B-C3984F36413F}" srcOrd="10" destOrd="0" presId="urn:microsoft.com/office/officeart/2005/8/layout/list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280A9F5-AEC5-4959-B4FC-40E7FEA82445}">
      <dsp:nvSpPr>
        <dsp:cNvPr id="0" name=""/>
        <dsp:cNvSpPr/>
      </dsp:nvSpPr>
      <dsp:spPr>
        <a:xfrm>
          <a:off x="0" y="608810"/>
          <a:ext cx="5497068" cy="453600"/>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A2BA7C1-E7C0-414B-BE8A-1E3F6C83522B}">
      <dsp:nvSpPr>
        <dsp:cNvPr id="0" name=""/>
        <dsp:cNvSpPr/>
      </dsp:nvSpPr>
      <dsp:spPr>
        <a:xfrm>
          <a:off x="97603" y="179838"/>
          <a:ext cx="5233775" cy="84186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443" tIns="0" rIns="145443" bIns="0" numCol="1" spcCol="1270" anchor="ctr" anchorCtr="0">
          <a:noAutofit/>
        </a:bodyPr>
        <a:lstStyle/>
        <a:p>
          <a:pPr lvl="0" algn="ctr" defTabSz="533400">
            <a:lnSpc>
              <a:spcPct val="90000"/>
            </a:lnSpc>
            <a:spcBef>
              <a:spcPct val="0"/>
            </a:spcBef>
            <a:spcAft>
              <a:spcPct val="35000"/>
            </a:spcAft>
          </a:pPr>
          <a:r>
            <a:rPr lang="en-MY" sz="1200" kern="1200">
              <a:solidFill>
                <a:sysClr val="windowText" lastClr="000000"/>
              </a:solidFill>
              <a:latin typeface="Times New Roman" pitchFamily="18" charset="0"/>
              <a:cs typeface="Times New Roman" pitchFamily="18" charset="0"/>
            </a:rPr>
            <a:t>Budaya keselamatan adalah berkaitan dengan sikap, tingkahlaku, sistem dan faktor persekitaran yang mempromosikan secara berkesan pengurusan keselamatan dan kesihatan.</a:t>
          </a:r>
        </a:p>
      </dsp:txBody>
      <dsp:txXfrm>
        <a:off x="97603" y="179838"/>
        <a:ext cx="5233775" cy="841865"/>
      </dsp:txXfrm>
    </dsp:sp>
    <dsp:sp modelId="{7C191998-7D96-4156-A0CE-AB7BAFE32779}">
      <dsp:nvSpPr>
        <dsp:cNvPr id="0" name=""/>
        <dsp:cNvSpPr/>
      </dsp:nvSpPr>
      <dsp:spPr>
        <a:xfrm>
          <a:off x="0" y="1959796"/>
          <a:ext cx="5497068" cy="453600"/>
        </a:xfrm>
        <a:prstGeom prst="rect">
          <a:avLst/>
        </a:prstGeom>
        <a:solidFill>
          <a:schemeClr val="lt1">
            <a:alpha val="90000"/>
            <a:hueOff val="0"/>
            <a:satOff val="0"/>
            <a:lumOff val="0"/>
            <a:alphaOff val="0"/>
          </a:schemeClr>
        </a:solidFill>
        <a:ln w="25400" cap="flat" cmpd="sng" algn="ctr">
          <a:solidFill>
            <a:schemeClr val="accent5">
              <a:hueOff val="-4966938"/>
              <a:satOff val="19906"/>
              <a:lumOff val="4314"/>
              <a:alphaOff val="0"/>
            </a:schemeClr>
          </a:solidFill>
          <a:prstDash val="solid"/>
        </a:ln>
        <a:effectLst/>
      </dsp:spPr>
      <dsp:style>
        <a:lnRef idx="2">
          <a:scrgbClr r="0" g="0" b="0"/>
        </a:lnRef>
        <a:fillRef idx="1">
          <a:scrgbClr r="0" g="0" b="0"/>
        </a:fillRef>
        <a:effectRef idx="0">
          <a:scrgbClr r="0" g="0" b="0"/>
        </a:effectRef>
        <a:fontRef idx="minor"/>
      </dsp:style>
    </dsp:sp>
    <dsp:sp modelId="{C7CA98BE-BCDB-4FE2-9072-615DF92CB583}">
      <dsp:nvSpPr>
        <dsp:cNvPr id="0" name=""/>
        <dsp:cNvSpPr/>
      </dsp:nvSpPr>
      <dsp:spPr>
        <a:xfrm>
          <a:off x="61336" y="1114758"/>
          <a:ext cx="5227748" cy="1065865"/>
        </a:xfrm>
        <a:prstGeom prst="roundRect">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443" tIns="0" rIns="145443" bIns="0" numCol="1" spcCol="1270" anchor="ctr" anchorCtr="0">
          <a:noAutofit/>
        </a:bodyPr>
        <a:lstStyle/>
        <a:p>
          <a:pPr lvl="0" algn="ctr" defTabSz="222250">
            <a:lnSpc>
              <a:spcPct val="90000"/>
            </a:lnSpc>
            <a:spcBef>
              <a:spcPct val="0"/>
            </a:spcBef>
            <a:spcAft>
              <a:spcPct val="35000"/>
            </a:spcAft>
          </a:pPr>
          <a:r>
            <a:rPr lang="en-MY" sz="500" kern="1200">
              <a:solidFill>
                <a:sysClr val="windowText" lastClr="000000"/>
              </a:solidFill>
              <a:latin typeface="Times New Roman" pitchFamily="18" charset="0"/>
              <a:cs typeface="Times New Roman" pitchFamily="18" charset="0"/>
            </a:rPr>
            <a:t>. </a:t>
          </a:r>
          <a:r>
            <a:rPr lang="en-MY" sz="1200" kern="1200">
              <a:solidFill>
                <a:sysClr val="windowText" lastClr="000000"/>
              </a:solidFill>
              <a:latin typeface="Times New Roman" pitchFamily="18" charset="0"/>
              <a:cs typeface="Times New Roman" pitchFamily="18" charset="0"/>
            </a:rPr>
            <a:t>Budaya pengurusan risiko keselamatan adalah lebih menjurus kepada hubungan antara manusia berbanding budaya keselamatan, sebagaimana hubungan risiko yang lebih mengaitkannya dengan kesihatan, keselamatan dan kemalangan persekitaran, dan bilamana mengambilkira kedudukan pengurusan dalam tindakan pada tahap kawalan risiko.</a:t>
          </a:r>
          <a:endParaRPr lang="en-MY" sz="1200" kern="1200"/>
        </a:p>
      </dsp:txBody>
      <dsp:txXfrm>
        <a:off x="61336" y="1114758"/>
        <a:ext cx="5227748" cy="1065865"/>
      </dsp:txXfrm>
    </dsp:sp>
    <dsp:sp modelId="{71CADB9F-1F34-4038-B81B-C3984F36413F}">
      <dsp:nvSpPr>
        <dsp:cNvPr id="0" name=""/>
        <dsp:cNvSpPr/>
      </dsp:nvSpPr>
      <dsp:spPr>
        <a:xfrm>
          <a:off x="0" y="3246519"/>
          <a:ext cx="5497068" cy="233916"/>
        </a:xfrm>
        <a:prstGeom prst="rect">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sp>
    <dsp:sp modelId="{4843AEA1-50A3-4A86-B093-B7C7EF330A80}">
      <dsp:nvSpPr>
        <dsp:cNvPr id="0" name=""/>
        <dsp:cNvSpPr/>
      </dsp:nvSpPr>
      <dsp:spPr>
        <a:xfrm>
          <a:off x="164891" y="2483103"/>
          <a:ext cx="4878161" cy="1001602"/>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443" tIns="0" rIns="145443" bIns="0" numCol="1" spcCol="1270" anchor="ctr" anchorCtr="0">
          <a:noAutofit/>
        </a:bodyPr>
        <a:lstStyle/>
        <a:p>
          <a:pPr lvl="0" algn="ctr" defTabSz="533400">
            <a:lnSpc>
              <a:spcPct val="90000"/>
            </a:lnSpc>
            <a:spcBef>
              <a:spcPct val="0"/>
            </a:spcBef>
            <a:spcAft>
              <a:spcPct val="35000"/>
            </a:spcAft>
          </a:pPr>
          <a:r>
            <a:rPr lang="en-MY" sz="1200" kern="1200">
              <a:solidFill>
                <a:sysClr val="windowText" lastClr="000000"/>
              </a:solidFill>
              <a:latin typeface="Times New Roman" pitchFamily="18" charset="0"/>
              <a:cs typeface="Times New Roman" pitchFamily="18" charset="0"/>
            </a:rPr>
            <a:t>Keseluruhan budaya keselamatan dan kesihatan boleh ditakrifkan sebagai satu set kepercayaan, sikap dan amalan teknikal sosial yang berkaitan dengan tahap yang minimum terhadap pendedahan kepada individu terhadap individu serta organisasi terhadap keadaan yang berkaitan dengan  bahaya atau kemalangan.</a:t>
          </a:r>
        </a:p>
      </dsp:txBody>
      <dsp:txXfrm>
        <a:off x="164891" y="2483103"/>
        <a:ext cx="4878161" cy="100160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shuhratul</dc:creator>
  <cp:lastModifiedBy>shuhratul</cp:lastModifiedBy>
  <cp:revision>2</cp:revision>
  <dcterms:created xsi:type="dcterms:W3CDTF">2011-12-26T13:32:00Z</dcterms:created>
  <dcterms:modified xsi:type="dcterms:W3CDTF">2011-12-26T13:32:00Z</dcterms:modified>
</cp:coreProperties>
</file>