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140" w:right="140" w:firstLine="0"/>
        <w:jc w:val="center"/>
        <w:rPr>
          <w:rFonts w:ascii="Times" w:cs="Times" w:eastAsia="Times" w:hAnsi="Times"/>
          <w:sz w:val="24"/>
          <w:szCs w:val="24"/>
        </w:rPr>
      </w:pPr>
      <w:r w:rsidDel="00000000" w:rsidR="00000000" w:rsidRPr="00000000">
        <w:rPr>
          <w:rFonts w:ascii="Times" w:cs="Times" w:eastAsia="Times" w:hAnsi="Times"/>
          <w:sz w:val="24"/>
          <w:szCs w:val="24"/>
        </w:rPr>
        <w:drawing>
          <wp:inline distB="114300" distT="114300" distL="114300" distR="114300">
            <wp:extent cx="2600325" cy="861091"/>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00325" cy="861091"/>
                    </a:xfrm>
                    <a:prstGeom prst="rect"/>
                    <a:ln/>
                  </pic:spPr>
                </pic:pic>
              </a:graphicData>
            </a:graphic>
          </wp:inline>
        </w:drawing>
      </w:r>
      <w:r w:rsidDel="00000000" w:rsidR="00000000" w:rsidRPr="00000000">
        <w:rPr>
          <w:rtl w:val="0"/>
        </w:rPr>
      </w:r>
    </w:p>
    <w:tbl>
      <w:tblPr>
        <w:tblStyle w:val="Table1"/>
        <w:tblW w:w="9495.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255"/>
        <w:gridCol w:w="6330"/>
        <w:tblGridChange w:id="0">
          <w:tblGrid>
            <w:gridCol w:w="2910"/>
            <w:gridCol w:w="255"/>
            <w:gridCol w:w="63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NAME OF 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NORA NATASHA BINTI BAKARI</w:t>
            </w:r>
          </w:p>
          <w:p w:rsidR="00000000" w:rsidDel="00000000" w:rsidP="00000000" w:rsidRDefault="00000000" w:rsidRPr="00000000" w14:paraId="00000005">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AQILA NATASHA BINTI ARBANI</w:t>
            </w:r>
          </w:p>
          <w:p w:rsidR="00000000" w:rsidDel="00000000" w:rsidP="00000000" w:rsidRDefault="00000000" w:rsidRPr="00000000" w14:paraId="00000006">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AQILAH HANIM BINTI MOHD TAUFIK</w:t>
            </w:r>
          </w:p>
          <w:p w:rsidR="00000000" w:rsidDel="00000000" w:rsidP="00000000" w:rsidRDefault="00000000" w:rsidRPr="00000000" w14:paraId="00000007">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MUHAMMAD AMIRUDDIN BIN MOHD ZAIRES</w:t>
            </w:r>
          </w:p>
          <w:p w:rsidR="00000000" w:rsidDel="00000000" w:rsidP="00000000" w:rsidRDefault="00000000" w:rsidRPr="00000000" w14:paraId="00000008">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SAM YU HONG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MATRIC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A18PP0120</w:t>
            </w:r>
          </w:p>
          <w:p w:rsidR="00000000" w:rsidDel="00000000" w:rsidP="00000000" w:rsidRDefault="00000000" w:rsidRPr="00000000" w14:paraId="0000000C">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A18PP0014</w:t>
            </w:r>
          </w:p>
          <w:p w:rsidR="00000000" w:rsidDel="00000000" w:rsidP="00000000" w:rsidRDefault="00000000" w:rsidRPr="00000000" w14:paraId="0000000D">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B19EC0006</w:t>
            </w:r>
          </w:p>
          <w:p w:rsidR="00000000" w:rsidDel="00000000" w:rsidP="00000000" w:rsidRDefault="00000000" w:rsidRPr="00000000" w14:paraId="0000000E">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A18PP0081</w:t>
            </w:r>
          </w:p>
          <w:p w:rsidR="00000000" w:rsidDel="00000000" w:rsidP="00000000" w:rsidRDefault="00000000" w:rsidRPr="00000000" w14:paraId="0000000F">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A18BE0140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PROGRAM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4SPPL / 3SECV</w:t>
            </w:r>
          </w:p>
        </w:tc>
      </w:tr>
      <w:tr>
        <w:trPr>
          <w:cantSplit w:val="0"/>
          <w:trHeight w:val="197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CONTACT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0178345965</w:t>
            </w:r>
          </w:p>
          <w:p w:rsidR="00000000" w:rsidDel="00000000" w:rsidP="00000000" w:rsidRDefault="00000000" w:rsidRPr="00000000" w14:paraId="00000016">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0198732643</w:t>
            </w:r>
          </w:p>
          <w:p w:rsidR="00000000" w:rsidDel="00000000" w:rsidP="00000000" w:rsidRDefault="00000000" w:rsidRPr="00000000" w14:paraId="00000017">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01110143050</w:t>
            </w:r>
          </w:p>
          <w:p w:rsidR="00000000" w:rsidDel="00000000" w:rsidP="00000000" w:rsidRDefault="00000000" w:rsidRPr="00000000" w14:paraId="00000018">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01110018515</w:t>
            </w:r>
          </w:p>
          <w:p w:rsidR="00000000" w:rsidDel="00000000" w:rsidP="00000000" w:rsidRDefault="00000000" w:rsidRPr="00000000" w14:paraId="00000019">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01111293985</w:t>
            </w:r>
          </w:p>
        </w:tc>
      </w:tr>
      <w:tr>
        <w:trPr>
          <w:cantSplit w:val="0"/>
          <w:trHeight w:val="24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COURSE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UICL2072 - 02</w:t>
            </w:r>
          </w:p>
        </w:tc>
      </w:tr>
      <w:tr>
        <w:trPr>
          <w:cantSplit w:val="0"/>
          <w:trHeight w:val="39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SUSTAINABLE ECONOMY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ASSIGNMENT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ASSIGNMENT 2 : MINI PROJECT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SUBMISSION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JANUARY 16, 2022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360" w:lineRule="auto"/>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LECTURER’S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360" w:lineRule="auto"/>
              <w:rPr>
                <w:rFonts w:ascii="Times" w:cs="Times" w:eastAsia="Times" w:hAnsi="Times"/>
                <w:sz w:val="24"/>
                <w:szCs w:val="24"/>
              </w:rPr>
            </w:pPr>
            <w:r w:rsidDel="00000000" w:rsidR="00000000" w:rsidRPr="00000000">
              <w:rPr>
                <w:rFonts w:ascii="Times" w:cs="Times" w:eastAsia="Times" w:hAnsi="Times"/>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DR. NURUL IZZATI BINTI MOHAMAD NORZILAN</w:t>
            </w:r>
          </w:p>
        </w:tc>
      </w:tr>
    </w:tbl>
    <w:p w:rsidR="00000000" w:rsidDel="00000000" w:rsidP="00000000" w:rsidRDefault="00000000" w:rsidRPr="00000000" w14:paraId="00000029">
      <w:pPr>
        <w:spacing w:line="360" w:lineRule="auto"/>
        <w:ind w:left="0" w:firstLine="0"/>
        <w:jc w:val="left"/>
        <w:rPr>
          <w:rFonts w:ascii="Times" w:cs="Times" w:eastAsia="Times" w:hAnsi="Times"/>
          <w:b w:val="1"/>
          <w:sz w:val="24"/>
          <w:szCs w:val="24"/>
        </w:rPr>
      </w:pPr>
      <w:r w:rsidDel="00000000" w:rsidR="00000000" w:rsidRPr="00000000">
        <w:rPr>
          <w:rtl w:val="0"/>
        </w:rPr>
      </w:r>
    </w:p>
    <w:tbl>
      <w:tblPr>
        <w:tblStyle w:val="Table2"/>
        <w:tblW w:w="10200.0" w:type="dxa"/>
        <w:jc w:val="left"/>
        <w:tblInd w:w="-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7650"/>
        <w:gridCol w:w="1470"/>
        <w:tblGridChange w:id="0">
          <w:tblGrid>
            <w:gridCol w:w="1080"/>
            <w:gridCol w:w="7650"/>
            <w:gridCol w:w="1470"/>
          </w:tblGrid>
        </w:tblGridChange>
      </w:tblGrid>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spacing w:line="360" w:lineRule="auto"/>
              <w:ind w:left="72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TABLE OF CONTEN</w:t>
            </w:r>
            <w:commentRangeStart w:id="0"/>
            <w:r w:rsidDel="00000000" w:rsidR="00000000" w:rsidRPr="00000000">
              <w:rPr>
                <w:rFonts w:ascii="Times" w:cs="Times" w:eastAsia="Times" w:hAnsi="Times"/>
                <w:b w:val="1"/>
                <w:sz w:val="24"/>
                <w:szCs w:val="24"/>
                <w:rtl w:val="0"/>
              </w:rPr>
              <w:t xml:space="preserve">T</w:t>
            </w:r>
            <w:commentRangeEnd w:id="0"/>
            <w:r w:rsidDel="00000000" w:rsidR="00000000" w:rsidRPr="00000000">
              <w:commentReference w:id="0"/>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PAGE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Group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Name of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What is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Importance of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Addressing the issues of economic, social, and environmental sustainability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Target group/beneficiary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Funding/mode of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Expected result/major 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Conclusion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sz w:val="24"/>
                <w:szCs w:val="24"/>
              </w:rPr>
            </w:pPr>
            <w:r w:rsidDel="00000000" w:rsidR="00000000" w:rsidRPr="00000000">
              <w:rPr>
                <w:rFonts w:ascii="Times" w:cs="Times" w:eastAsia="Times" w:hAnsi="Times"/>
                <w:sz w:val="24"/>
                <w:szCs w:val="24"/>
                <w:rtl w:val="0"/>
              </w:rPr>
              <w:t xml:space="preserve">Reference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w:cs="Times" w:eastAsia="Times" w:hAnsi="Times"/>
                <w:sz w:val="24"/>
                <w:szCs w:val="24"/>
              </w:rPr>
            </w:pPr>
            <w:r w:rsidDel="00000000" w:rsidR="00000000" w:rsidRPr="00000000">
              <w:rPr>
                <w:rtl w:val="0"/>
              </w:rPr>
            </w:r>
          </w:p>
        </w:tc>
      </w:tr>
    </w:tbl>
    <w:p w:rsidR="00000000" w:rsidDel="00000000" w:rsidP="00000000" w:rsidRDefault="00000000" w:rsidRPr="00000000" w14:paraId="0000004E">
      <w:pPr>
        <w:spacing w:line="360" w:lineRule="auto"/>
        <w:ind w:left="72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4F">
      <w:pPr>
        <w:spacing w:line="360" w:lineRule="auto"/>
        <w:ind w:left="720" w:firstLine="0"/>
        <w:jc w:val="center"/>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50">
      <w:pPr>
        <w:spacing w:line="360" w:lineRule="auto"/>
        <w:ind w:left="0" w:firstLine="0"/>
        <w:jc w:val="both"/>
        <w:rPr>
          <w:rFonts w:ascii="Times" w:cs="Times" w:eastAsia="Times" w:hAnsi="Times"/>
          <w:b w:val="1"/>
          <w:sz w:val="24"/>
          <w:szCs w:val="24"/>
        </w:rPr>
        <w:sectPr>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1">
      <w:pPr>
        <w:spacing w:line="360" w:lineRule="auto"/>
        <w:ind w:left="720" w:firstLine="0"/>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52">
      <w:pPr>
        <w:numPr>
          <w:ilvl w:val="0"/>
          <w:numId w:val="2"/>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NAME OF GROUP</w:t>
      </w:r>
    </w:p>
    <w:p w:rsidR="00000000" w:rsidDel="00000000" w:rsidP="00000000" w:rsidRDefault="00000000" w:rsidRPr="00000000" w14:paraId="00000053">
      <w:pPr>
        <w:spacing w:line="360" w:lineRule="auto"/>
        <w:ind w:left="720" w:firstLine="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name of our group is ECONOMEME from section 2.</w:t>
      </w:r>
    </w:p>
    <w:p w:rsidR="00000000" w:rsidDel="00000000" w:rsidP="00000000" w:rsidRDefault="00000000" w:rsidRPr="00000000" w14:paraId="00000054">
      <w:pPr>
        <w:spacing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5">
      <w:pPr>
        <w:numPr>
          <w:ilvl w:val="0"/>
          <w:numId w:val="2"/>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NAME OF THE PROJEC</w:t>
      </w:r>
      <w:r w:rsidDel="00000000" w:rsidR="00000000" w:rsidRPr="00000000">
        <w:rPr>
          <w:rFonts w:ascii="Times" w:cs="Times" w:eastAsia="Times" w:hAnsi="Times"/>
          <w:b w:val="1"/>
          <w:sz w:val="24"/>
          <w:szCs w:val="24"/>
          <w:rtl w:val="0"/>
        </w:rPr>
        <w:t xml:space="preserve">T</w:t>
      </w:r>
      <w:r w:rsidDel="00000000" w:rsidR="00000000" w:rsidRPr="00000000">
        <w:rPr>
          <w:rFonts w:ascii="Times" w:cs="Times" w:eastAsia="Times" w:hAnsi="Times"/>
          <w:b w:val="1"/>
          <w:sz w:val="24"/>
          <w:szCs w:val="24"/>
          <w:rtl w:val="0"/>
        </w:rPr>
        <w:t xml:space="preserve"> </w:t>
      </w:r>
    </w:p>
    <w:p w:rsidR="00000000" w:rsidDel="00000000" w:rsidP="00000000" w:rsidRDefault="00000000" w:rsidRPr="00000000" w14:paraId="00000056">
      <w:pPr>
        <w:spacing w:line="360" w:lineRule="auto"/>
        <w:ind w:left="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EcoVille Solar Farm</w:t>
      </w:r>
    </w:p>
    <w:p w:rsidR="00000000" w:rsidDel="00000000" w:rsidP="00000000" w:rsidRDefault="00000000" w:rsidRPr="00000000" w14:paraId="00000057">
      <w:pPr>
        <w:spacing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8">
      <w:pPr>
        <w:numPr>
          <w:ilvl w:val="0"/>
          <w:numId w:val="2"/>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IMPORTANCE OF THE PROJEC</w:t>
      </w:r>
      <w:commentRangeStart w:id="1"/>
      <w:commentRangeStart w:id="2"/>
      <w:commentRangeStart w:id="3"/>
      <w:r w:rsidDel="00000000" w:rsidR="00000000" w:rsidRPr="00000000">
        <w:rPr>
          <w:rFonts w:ascii="Times" w:cs="Times" w:eastAsia="Times" w:hAnsi="Times"/>
          <w:b w:val="1"/>
          <w:sz w:val="24"/>
          <w:szCs w:val="24"/>
          <w:rtl w:val="0"/>
        </w:rPr>
        <w:t xml:space="preserve">T</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59">
      <w:pPr>
        <w:spacing w:after="200" w:line="360" w:lineRule="auto"/>
        <w:ind w:left="72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idea for this project is to build a Solar Farm. The first thing that came into mind for this project is that the project will help to sustain the economy on a medium to large scale. The solar farm has great potential to not only sustain the economy but also to be kind to the environment. </w:t>
      </w:r>
    </w:p>
    <w:p w:rsidR="00000000" w:rsidDel="00000000" w:rsidP="00000000" w:rsidRDefault="00000000" w:rsidRPr="00000000" w14:paraId="0000005A">
      <w:pPr>
        <w:spacing w:after="200" w:line="360" w:lineRule="auto"/>
        <w:ind w:left="72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Prior to this project, a few things must be addressed regarding the current condition of the economy and environment. In general, Malaysia is facing a </w:t>
      </w:r>
      <w:r w:rsidDel="00000000" w:rsidR="00000000" w:rsidRPr="00000000">
        <w:rPr>
          <w:rFonts w:ascii="Times" w:cs="Times" w:eastAsia="Times" w:hAnsi="Times"/>
          <w:sz w:val="24"/>
          <w:szCs w:val="24"/>
          <w:rtl w:val="0"/>
        </w:rPr>
        <w:t xml:space="preserve">major issue</w:t>
      </w:r>
      <w:r w:rsidDel="00000000" w:rsidR="00000000" w:rsidRPr="00000000">
        <w:rPr>
          <w:rFonts w:ascii="Times" w:cs="Times" w:eastAsia="Times" w:hAnsi="Times"/>
          <w:sz w:val="24"/>
          <w:szCs w:val="24"/>
          <w:rtl w:val="0"/>
        </w:rPr>
        <w:t xml:space="preserve"> in over-dependence on fossil fuels and increasing energy import dependency. Both of these factors pose a danger to the country's long-term development (Sahid, Siang &amp; Peng, 2013). Concerningly, Malaysia's energy consumption is constantly growing, but the supply is not sustaining. Therefore, there is a need for this country to address the issues properly and come up with solutions to keep up with the current economic demands. Thus, this project is one of the many solutions proposed that may help Malaysia to keep up with the energy security in Malaysia. </w:t>
      </w:r>
    </w:p>
    <w:p w:rsidR="00000000" w:rsidDel="00000000" w:rsidP="00000000" w:rsidRDefault="00000000" w:rsidRPr="00000000" w14:paraId="0000005B">
      <w:pPr>
        <w:spacing w:after="200" w:line="360" w:lineRule="auto"/>
        <w:ind w:left="72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There are a few significant importances that can be discussed pertaining to the project. This project holds significant importance to society in the future. First and foremost, according to AzoCleantech (2014), solar farms have a high return on investment, especially when power bills, maintenance expenses, and the security of a guaranteed income are taken into account. Feed-in tariffs for solar energy are available in some cases. Recent developments and cost reductions, such as financial incentives and lower solar panel construction prices, will make solar farming even easier than previously. Next, the inverters are placed in the sound-proofed casing, and there are no moving components in solar farms. As a result, solar farms make very little noise. Solar farms may be built near load centres since they cause the least amount of disruption to the surrounding environment. This not only makes transmission easier but also enhances solar panel performance by lowering line losses.</w:t>
      </w:r>
    </w:p>
    <w:p w:rsidR="00000000" w:rsidDel="00000000" w:rsidP="00000000" w:rsidRDefault="00000000" w:rsidRPr="00000000" w14:paraId="0000005C">
      <w:pPr>
        <w:spacing w:after="200" w:line="360" w:lineRule="auto"/>
        <w:ind w:left="72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Finally, solar farms are the most direct way to reduce carbon emissions that contribute to global warming. Besides producing renewable energy, solar farms feed surplus power to the mains grid thereby distributing clean energy. To sum, solar energy is a clean, safe, and sustainable energy source. Solar farms are an efficient and inconspicuous method to generate power. As a result, investing in solar farm production for this project is undoubtedly one of the best solutions to sustain renewable energy and is better for the economy and environment. </w:t>
      </w:r>
    </w:p>
    <w:p w:rsidR="00000000" w:rsidDel="00000000" w:rsidP="00000000" w:rsidRDefault="00000000" w:rsidRPr="00000000" w14:paraId="0000005D">
      <w:pPr>
        <w:spacing w:after="200" w:line="360" w:lineRule="auto"/>
        <w:ind w:left="72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Solar Farm in EcoVille project serves the purpose to create a more sustainable economy focusing on the urban areas that require a lot of electrical energy to meet the demand within its population. Therefore, the country’s developmental progress can significantly increase and Malaysia may no longer be in the detrimental state of over-using fossil fuel and overly depending on energy import. </w:t>
      </w:r>
    </w:p>
    <w:p w:rsidR="00000000" w:rsidDel="00000000" w:rsidP="00000000" w:rsidRDefault="00000000" w:rsidRPr="00000000" w14:paraId="0000005E">
      <w:pPr>
        <w:spacing w:line="360" w:lineRule="auto"/>
        <w:ind w:left="720"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5F">
      <w:pPr>
        <w:numPr>
          <w:ilvl w:val="0"/>
          <w:numId w:val="2"/>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ADDRESSING THE ISSUES OF ECONOMIC, SOCIAL AND ENVIRONMENTAL SUSTAINABILIT</w:t>
      </w:r>
      <w:commentRangeStart w:id="4"/>
      <w:r w:rsidDel="00000000" w:rsidR="00000000" w:rsidRPr="00000000">
        <w:rPr>
          <w:rFonts w:ascii="Times" w:cs="Times" w:eastAsia="Times" w:hAnsi="Times"/>
          <w:b w:val="1"/>
          <w:sz w:val="24"/>
          <w:szCs w:val="24"/>
          <w:rtl w:val="0"/>
        </w:rPr>
        <w:t xml:space="preserve">Y</w:t>
      </w:r>
      <w:commentRangeEnd w:id="4"/>
      <w:r w:rsidDel="00000000" w:rsidR="00000000" w:rsidRPr="00000000">
        <w:commentReference w:id="4"/>
      </w:r>
      <w:r w:rsidDel="00000000" w:rsidR="00000000" w:rsidRPr="00000000">
        <w:rPr>
          <w:rFonts w:ascii="Times" w:cs="Times" w:eastAsia="Times" w:hAnsi="Times"/>
          <w:b w:val="1"/>
          <w:sz w:val="24"/>
          <w:szCs w:val="24"/>
          <w:rtl w:val="0"/>
        </w:rPr>
        <w:t xml:space="preserve"> - amir</w:t>
      </w:r>
    </w:p>
    <w:p w:rsidR="00000000" w:rsidDel="00000000" w:rsidP="00000000" w:rsidRDefault="00000000" w:rsidRPr="00000000" w14:paraId="00000060">
      <w:pPr>
        <w:spacing w:line="360" w:lineRule="auto"/>
        <w:ind w:left="0" w:firstLine="0"/>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61">
      <w:pPr>
        <w:spacing w:line="360" w:lineRule="auto"/>
        <w:ind w:left="72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Solar Farm in Ecoville needs to fulfill a few of the requirements to reach the objectives of the project. Each of these requirements need to be reconsidered to get sufficient resources to finish the project effectively. The procedures need to be followed up to gain information on the issues, advantages and maintaining the project. </w:t>
      </w:r>
    </w:p>
    <w:p w:rsidR="00000000" w:rsidDel="00000000" w:rsidP="00000000" w:rsidRDefault="00000000" w:rsidRPr="00000000" w14:paraId="00000062">
      <w:pPr>
        <w:spacing w:line="360" w:lineRule="auto"/>
        <w:ind w:left="720"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3">
      <w:pPr>
        <w:spacing w:line="360" w:lineRule="auto"/>
        <w:ind w:left="72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Firstly, the procedures to start this project is environment assessment is especially crucial to avoid unnecessary delays in responding to environmental issues. To establish the requirement for sustainability assessment tools, a rapid scan procedure can be used. The rapid scan procedure can assess whether the project is large enough to create a presumption of potential impacts on one or more sustainability pillars, determine the range and severity of potential impacts, and identify which pillars will have significant potential implications. When the potential for minimal impacts precludes using the Sustainability Assessment and Management method, a library of best-practice approaches and technologies should be examined and compared to the plan.</w:t>
      </w:r>
    </w:p>
    <w:p w:rsidR="00000000" w:rsidDel="00000000" w:rsidP="00000000" w:rsidRDefault="00000000" w:rsidRPr="00000000" w14:paraId="00000064">
      <w:pPr>
        <w:spacing w:line="360" w:lineRule="auto"/>
        <w:ind w:left="0" w:firstLine="0"/>
        <w:jc w:val="both"/>
        <w:rPr>
          <w:rFonts w:ascii="Times" w:cs="Times" w:eastAsia="Times" w:hAnsi="Times"/>
          <w:sz w:val="24"/>
          <w:szCs w:val="24"/>
        </w:rPr>
      </w:pPr>
      <w:r w:rsidDel="00000000" w:rsidR="00000000" w:rsidRPr="00000000">
        <w:rPr>
          <w:rFonts w:ascii="Times" w:cs="Times" w:eastAsia="Times" w:hAnsi="Times"/>
          <w:b w:val="1"/>
          <w:sz w:val="24"/>
          <w:szCs w:val="24"/>
          <w:rtl w:val="0"/>
        </w:rPr>
        <w:tab/>
      </w:r>
      <w:r w:rsidDel="00000000" w:rsidR="00000000" w:rsidRPr="00000000">
        <w:rPr>
          <w:rtl w:val="0"/>
        </w:rPr>
      </w:r>
    </w:p>
    <w:p w:rsidR="00000000" w:rsidDel="00000000" w:rsidP="00000000" w:rsidRDefault="00000000" w:rsidRPr="00000000" w14:paraId="00000065">
      <w:pPr>
        <w:spacing w:line="360" w:lineRule="auto"/>
        <w:ind w:left="720"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Besides that, the team project also needs to reach out to potential green investors that are interested to join and contribute by green investing. Green investing aims to encourage company practices that have a positive environmental impact. Green investments, which are frequently grouped with socially responsible investing (SRI) or environmental, social, and governance (ESG) criteria, focus on companies or projects that are committed to natural resource conservation, pollution reduction, or other environmentally conscious business practices. Although green investments fall within the SRI umbrella, they are more particular. To support green projects, some investors purchase green bonds, green index funds, green mutual funds, or stock in ecologically friendly enterprises. While profit is not the main motivation for these investors, there is some evidence that green investing can match or even outperform traditional assets in terms of returns. This will help the majority of the project funding to achieve project objectives.</w:t>
      </w:r>
    </w:p>
    <w:p w:rsidR="00000000" w:rsidDel="00000000" w:rsidP="00000000" w:rsidRDefault="00000000" w:rsidRPr="00000000" w14:paraId="00000066">
      <w:pPr>
        <w:spacing w:line="360" w:lineRule="auto"/>
        <w:ind w:left="720"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7">
      <w:pPr>
        <w:spacing w:line="360" w:lineRule="auto"/>
        <w:ind w:left="720" w:firstLine="720"/>
        <w:jc w:val="both"/>
        <w:rPr>
          <w:rFonts w:ascii="Times" w:cs="Times" w:eastAsia="Times" w:hAnsi="Times"/>
          <w:b w:val="1"/>
          <w:sz w:val="24"/>
          <w:szCs w:val="24"/>
        </w:rPr>
      </w:pPr>
      <w:r w:rsidDel="00000000" w:rsidR="00000000" w:rsidRPr="00000000">
        <w:rPr>
          <w:rFonts w:ascii="Times" w:cs="Times" w:eastAsia="Times" w:hAnsi="Times"/>
          <w:sz w:val="24"/>
          <w:szCs w:val="24"/>
          <w:rtl w:val="0"/>
        </w:rPr>
        <w:t xml:space="preserve">Green investors also can be attracted by collaborating with non-government organisations. Environmental non-governmental organisations (NGOs) can play a critical role in bridging gaps by undertaking research to aid policy formation, improving institutional capacity, and facilitating independent discourse with civil society to assist people live more sustainable lives. While some of the barriers are beginning to fall away, there are still many areas that need to be improved and supported in order to help NGOs like EWS-WWF carry out their missions. The need for a legislative framework to recognise NGOs and enable them to access more diversified funding sources; high-level support/endorsement from local figureheads; and involving NGOs in policy formulation and implementation are some of these areas. </w:t>
      </w:r>
      <w:r w:rsidDel="00000000" w:rsidR="00000000" w:rsidRPr="00000000">
        <w:rPr>
          <w:rtl w:val="0"/>
        </w:rPr>
      </w:r>
    </w:p>
    <w:p w:rsidR="00000000" w:rsidDel="00000000" w:rsidP="00000000" w:rsidRDefault="00000000" w:rsidRPr="00000000" w14:paraId="00000068">
      <w:pPr>
        <w:spacing w:line="360" w:lineRule="auto"/>
        <w:ind w:left="720" w:firstLine="720"/>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69">
      <w:pPr>
        <w:numPr>
          <w:ilvl w:val="0"/>
          <w:numId w:val="2"/>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TARGET GROUP/BENEFICIAR</w:t>
      </w:r>
      <w:commentRangeStart w:id="5"/>
      <w:r w:rsidDel="00000000" w:rsidR="00000000" w:rsidRPr="00000000">
        <w:rPr>
          <w:rFonts w:ascii="Times" w:cs="Times" w:eastAsia="Times" w:hAnsi="Times"/>
          <w:b w:val="1"/>
          <w:sz w:val="24"/>
          <w:szCs w:val="24"/>
          <w:rtl w:val="0"/>
        </w:rPr>
        <w:t xml:space="preserve">Y</w:t>
      </w:r>
      <w:commentRangeEnd w:id="5"/>
      <w:r w:rsidDel="00000000" w:rsidR="00000000" w:rsidRPr="00000000">
        <w:commentReference w:id="5"/>
      </w:r>
      <w:r w:rsidDel="00000000" w:rsidR="00000000" w:rsidRPr="00000000">
        <w:rPr>
          <w:rFonts w:ascii="Times" w:cs="Times" w:eastAsia="Times" w:hAnsi="Times"/>
          <w:b w:val="1"/>
          <w:sz w:val="24"/>
          <w:szCs w:val="24"/>
          <w:rtl w:val="0"/>
        </w:rPr>
        <w:t xml:space="preserve"> - HANIM</w:t>
      </w:r>
    </w:p>
    <w:p w:rsidR="00000000" w:rsidDel="00000000" w:rsidP="00000000" w:rsidRDefault="00000000" w:rsidRPr="00000000" w14:paraId="0000006A">
      <w:pPr>
        <w:spacing w:line="360" w:lineRule="auto"/>
        <w:ind w:left="720" w:firstLine="0"/>
        <w:jc w:val="both"/>
        <w:rPr>
          <w:rFonts w:ascii="Times" w:cs="Times" w:eastAsia="Times" w:hAnsi="Times"/>
          <w:color w:val="202124"/>
          <w:sz w:val="24"/>
          <w:szCs w:val="24"/>
        </w:rPr>
      </w:pPr>
      <w:r w:rsidDel="00000000" w:rsidR="00000000" w:rsidRPr="00000000">
        <w:rPr>
          <w:rFonts w:ascii="Times" w:cs="Times" w:eastAsia="Times" w:hAnsi="Times"/>
          <w:sz w:val="24"/>
          <w:szCs w:val="24"/>
          <w:rtl w:val="0"/>
        </w:rPr>
        <w:t xml:space="preserve">The target groups for this project would be the Malaysian population that lives in the city, environmental organizations and also environmental developers. Each of the target groups have their own specific task in </w:t>
      </w:r>
      <w:r w:rsidDel="00000000" w:rsidR="00000000" w:rsidRPr="00000000">
        <w:rPr>
          <w:rFonts w:ascii="Times" w:cs="Times" w:eastAsia="Times" w:hAnsi="Times"/>
          <w:color w:val="202124"/>
          <w:sz w:val="24"/>
          <w:szCs w:val="24"/>
          <w:rtl w:val="0"/>
        </w:rPr>
        <w:t xml:space="preserve">ensuring the high success rate of the solar farm in EcoVille project. Environmental organizations and environmental developers could work together to develop offices, residences, complexes that would acquire the use of solar energy as the source of electricity for the entire EcoVille. Buildings in the Ecoville community would have solar panels on the roof. </w:t>
      </w:r>
    </w:p>
    <w:p w:rsidR="00000000" w:rsidDel="00000000" w:rsidP="00000000" w:rsidRDefault="00000000" w:rsidRPr="00000000" w14:paraId="0000006B">
      <w:pPr>
        <w:spacing w:line="360" w:lineRule="auto"/>
        <w:ind w:left="1440" w:firstLine="0"/>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6C">
      <w:pPr>
        <w:spacing w:line="360" w:lineRule="auto"/>
        <w:ind w:left="1440" w:firstLine="0"/>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6D">
      <w:pPr>
        <w:numPr>
          <w:ilvl w:val="0"/>
          <w:numId w:val="2"/>
        </w:numPr>
        <w:spacing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w:cs="Times" w:eastAsia="Times" w:hAnsi="Times"/>
          <w:b w:val="1"/>
          <w:sz w:val="24"/>
          <w:szCs w:val="24"/>
          <w:rtl w:val="0"/>
        </w:rPr>
        <w:t xml:space="preserve">FUNDING/MODE OF FINANCIN</w:t>
      </w:r>
      <w:commentRangeStart w:id="6"/>
      <w:r w:rsidDel="00000000" w:rsidR="00000000" w:rsidRPr="00000000">
        <w:rPr>
          <w:rFonts w:ascii="Times" w:cs="Times" w:eastAsia="Times" w:hAnsi="Times"/>
          <w:b w:val="1"/>
          <w:sz w:val="24"/>
          <w:szCs w:val="24"/>
          <w:rtl w:val="0"/>
        </w:rPr>
        <w:t xml:space="preserve">G</w:t>
      </w:r>
      <w:commentRangeEnd w:id="6"/>
      <w:r w:rsidDel="00000000" w:rsidR="00000000" w:rsidRPr="00000000">
        <w:commentReference w:id="6"/>
      </w:r>
      <w:r w:rsidDel="00000000" w:rsidR="00000000" w:rsidRPr="00000000">
        <w:rPr>
          <w:rFonts w:ascii="Times" w:cs="Times" w:eastAsia="Times" w:hAnsi="Times"/>
          <w:b w:val="1"/>
          <w:sz w:val="24"/>
          <w:szCs w:val="24"/>
          <w:rtl w:val="0"/>
        </w:rPr>
        <w:t xml:space="preserve"> -</w:t>
      </w:r>
      <w:r w:rsidDel="00000000" w:rsidR="00000000" w:rsidRPr="00000000">
        <w:rPr>
          <w:rFonts w:ascii="Times" w:cs="Times" w:eastAsia="Times" w:hAnsi="Times"/>
          <w:sz w:val="24"/>
          <w:szCs w:val="24"/>
          <w:rtl w:val="0"/>
        </w:rPr>
        <w:t xml:space="preserve"> Sam</w:t>
      </w:r>
    </w:p>
    <w:p w:rsidR="00000000" w:rsidDel="00000000" w:rsidP="00000000" w:rsidRDefault="00000000" w:rsidRPr="00000000" w14:paraId="0000006E">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Islamic finance can be defined as the techniques by which businesses and individuals raise funds in line with Sharia, or Islamic law, as opposed to conventional finance. Other than that, it can be referred to as the types of investments permitted under this system of legislation. Islamic finance can be seen as a distinctive sort of socially responsible investing. This subfield of finance is in its burgeoning stages. Despite the fact that Islamic finance dates back to the seventh century, it has only been gradually codified since the late 1960s. As a result of the immense oil wealth that has been generated, there is an uplift of interest in and demand for Sharia-compliant products and practices.</w:t>
      </w:r>
    </w:p>
    <w:p w:rsidR="00000000" w:rsidDel="00000000" w:rsidP="00000000" w:rsidRDefault="00000000" w:rsidRPr="00000000" w14:paraId="0000006F">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Risk sharing is a major notion in Islamic banking and finance. It is critical to comprehend the role of risk sharing in capital raising. Simultaneously, Islamic finance requires the avoidance of </w:t>
      </w:r>
      <w:r w:rsidDel="00000000" w:rsidR="00000000" w:rsidRPr="00000000">
        <w:rPr>
          <w:rFonts w:ascii="Times" w:cs="Times" w:eastAsia="Times" w:hAnsi="Times"/>
          <w:i w:val="1"/>
          <w:sz w:val="24"/>
          <w:szCs w:val="24"/>
          <w:rtl w:val="0"/>
        </w:rPr>
        <w:t xml:space="preserve">gharar</w:t>
      </w:r>
      <w:r w:rsidDel="00000000" w:rsidR="00000000" w:rsidRPr="00000000">
        <w:rPr>
          <w:rFonts w:ascii="Times" w:cs="Times" w:eastAsia="Times" w:hAnsi="Times"/>
          <w:sz w:val="24"/>
          <w:szCs w:val="24"/>
          <w:rtl w:val="0"/>
        </w:rPr>
        <w:t xml:space="preserve"> (deception or ambiguity) and </w:t>
      </w:r>
      <w:r w:rsidDel="00000000" w:rsidR="00000000" w:rsidRPr="00000000">
        <w:rPr>
          <w:rFonts w:ascii="Times" w:cs="Times" w:eastAsia="Times" w:hAnsi="Times"/>
          <w:i w:val="1"/>
          <w:sz w:val="24"/>
          <w:szCs w:val="24"/>
          <w:rtl w:val="0"/>
        </w:rPr>
        <w:t xml:space="preserve">riba </w:t>
      </w:r>
      <w:r w:rsidDel="00000000" w:rsidR="00000000" w:rsidRPr="00000000">
        <w:rPr>
          <w:rFonts w:ascii="Times" w:cs="Times" w:eastAsia="Times" w:hAnsi="Times"/>
          <w:sz w:val="24"/>
          <w:szCs w:val="24"/>
          <w:rtl w:val="0"/>
        </w:rPr>
        <w:t xml:space="preserve">(interest). Islamic law considers interest-bearing lending as a relationship that benefits the lender, who charges interest at the expense of the borrower. Islamic law regards money as a measuring tool for worth, not as an asset in and of itself. As a result, it is necessary that one cannot derive income solely from money. Interest is considered as </w:t>
      </w:r>
      <w:r w:rsidDel="00000000" w:rsidR="00000000" w:rsidRPr="00000000">
        <w:rPr>
          <w:rFonts w:ascii="Times" w:cs="Times" w:eastAsia="Times" w:hAnsi="Times"/>
          <w:i w:val="1"/>
          <w:sz w:val="24"/>
          <w:szCs w:val="24"/>
          <w:rtl w:val="0"/>
        </w:rPr>
        <w:t xml:space="preserve">riba</w:t>
      </w:r>
      <w:r w:rsidDel="00000000" w:rsidR="00000000" w:rsidRPr="00000000">
        <w:rPr>
          <w:rFonts w:ascii="Times" w:cs="Times" w:eastAsia="Times" w:hAnsi="Times"/>
          <w:sz w:val="24"/>
          <w:szCs w:val="24"/>
          <w:rtl w:val="0"/>
        </w:rPr>
        <w:t xml:space="preserve">, thus it is prohibited under Islamic law. It is </w:t>
      </w:r>
      <w:r w:rsidDel="00000000" w:rsidR="00000000" w:rsidRPr="00000000">
        <w:rPr>
          <w:rFonts w:ascii="Times" w:cs="Times" w:eastAsia="Times" w:hAnsi="Times"/>
          <w:i w:val="1"/>
          <w:sz w:val="24"/>
          <w:szCs w:val="24"/>
          <w:rtl w:val="0"/>
        </w:rPr>
        <w:t xml:space="preserve">haram</w:t>
      </w:r>
      <w:r w:rsidDel="00000000" w:rsidR="00000000" w:rsidRPr="00000000">
        <w:rPr>
          <w:rFonts w:ascii="Times" w:cs="Times" w:eastAsia="Times" w:hAnsi="Times"/>
          <w:sz w:val="24"/>
          <w:szCs w:val="24"/>
          <w:rtl w:val="0"/>
        </w:rPr>
        <w:t xml:space="preserve">, or forbidden, because it is regarded as usurious and exploitative. In contrast, Islamic banking exists to boost up an Islamic community's socio economic interests.</w:t>
      </w:r>
    </w:p>
    <w:p w:rsidR="00000000" w:rsidDel="00000000" w:rsidP="00000000" w:rsidRDefault="00000000" w:rsidRPr="00000000" w14:paraId="00000070">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Sharia-compliant finance (</w:t>
      </w:r>
      <w:r w:rsidDel="00000000" w:rsidR="00000000" w:rsidRPr="00000000">
        <w:rPr>
          <w:rFonts w:ascii="Times" w:cs="Times" w:eastAsia="Times" w:hAnsi="Times"/>
          <w:i w:val="1"/>
          <w:sz w:val="24"/>
          <w:szCs w:val="24"/>
          <w:rtl w:val="0"/>
        </w:rPr>
        <w:t xml:space="preserve">halal</w:t>
      </w:r>
      <w:r w:rsidDel="00000000" w:rsidR="00000000" w:rsidRPr="00000000">
        <w:rPr>
          <w:rFonts w:ascii="Times" w:cs="Times" w:eastAsia="Times" w:hAnsi="Times"/>
          <w:sz w:val="24"/>
          <w:szCs w:val="24"/>
          <w:rtl w:val="0"/>
        </w:rPr>
        <w:t xml:space="preserve">, which means authorized) comprises banking in which the financial institution participates in the profits and losses of the firm it underwrites. Equally significant is the concept of </w:t>
      </w:r>
      <w:r w:rsidDel="00000000" w:rsidR="00000000" w:rsidRPr="00000000">
        <w:rPr>
          <w:rFonts w:ascii="Times" w:cs="Times" w:eastAsia="Times" w:hAnsi="Times"/>
          <w:i w:val="1"/>
          <w:sz w:val="24"/>
          <w:szCs w:val="24"/>
          <w:rtl w:val="0"/>
        </w:rPr>
        <w:t xml:space="preserve">gharar</w:t>
      </w:r>
      <w:r w:rsidDel="00000000" w:rsidR="00000000" w:rsidRPr="00000000">
        <w:rPr>
          <w:rFonts w:ascii="Times" w:cs="Times" w:eastAsia="Times" w:hAnsi="Times"/>
          <w:sz w:val="24"/>
          <w:szCs w:val="24"/>
          <w:rtl w:val="0"/>
        </w:rPr>
        <w:t xml:space="preserve">. In a financial context, </w:t>
      </w:r>
      <w:r w:rsidDel="00000000" w:rsidR="00000000" w:rsidRPr="00000000">
        <w:rPr>
          <w:rFonts w:ascii="Times" w:cs="Times" w:eastAsia="Times" w:hAnsi="Times"/>
          <w:i w:val="1"/>
          <w:sz w:val="24"/>
          <w:szCs w:val="24"/>
          <w:rtl w:val="0"/>
        </w:rPr>
        <w:t xml:space="preserve">gharar</w:t>
      </w:r>
      <w:r w:rsidDel="00000000" w:rsidR="00000000" w:rsidRPr="00000000">
        <w:rPr>
          <w:rFonts w:ascii="Times" w:cs="Times" w:eastAsia="Times" w:hAnsi="Times"/>
          <w:sz w:val="24"/>
          <w:szCs w:val="24"/>
          <w:rtl w:val="0"/>
        </w:rPr>
        <w:t xml:space="preserve"> refers to the uncertainty and dishonesty inherent in the selling of unidentified items. </w:t>
      </w:r>
      <w:r w:rsidDel="00000000" w:rsidR="00000000" w:rsidRPr="00000000">
        <w:rPr>
          <w:rFonts w:ascii="Times" w:cs="Times" w:eastAsia="Times" w:hAnsi="Times"/>
          <w:i w:val="1"/>
          <w:sz w:val="24"/>
          <w:szCs w:val="24"/>
          <w:rtl w:val="0"/>
        </w:rPr>
        <w:t xml:space="preserve">Gharar</w:t>
      </w:r>
      <w:r w:rsidDel="00000000" w:rsidR="00000000" w:rsidRPr="00000000">
        <w:rPr>
          <w:rFonts w:ascii="Times" w:cs="Times" w:eastAsia="Times" w:hAnsi="Times"/>
          <w:sz w:val="24"/>
          <w:szCs w:val="24"/>
          <w:rtl w:val="0"/>
        </w:rPr>
        <w:t xml:space="preserve"> is a term that refers to several types of insurance. This may include the payment of premiums to protect against the occurrence of something that may or may not occur. Derivatives are another sort of </w:t>
      </w:r>
      <w:r w:rsidDel="00000000" w:rsidR="00000000" w:rsidRPr="00000000">
        <w:rPr>
          <w:rFonts w:ascii="Times" w:cs="Times" w:eastAsia="Times" w:hAnsi="Times"/>
          <w:i w:val="1"/>
          <w:sz w:val="24"/>
          <w:szCs w:val="24"/>
          <w:rtl w:val="0"/>
        </w:rPr>
        <w:t xml:space="preserve">gharar</w:t>
      </w:r>
      <w:r w:rsidDel="00000000" w:rsidR="00000000" w:rsidRPr="00000000">
        <w:rPr>
          <w:rFonts w:ascii="Times" w:cs="Times" w:eastAsia="Times" w:hAnsi="Times"/>
          <w:sz w:val="24"/>
          <w:szCs w:val="24"/>
          <w:rtl w:val="0"/>
        </w:rPr>
        <w:t xml:space="preserve">. They are used to hedge against possible outcomes.</w:t>
      </w:r>
    </w:p>
    <w:p w:rsidR="00000000" w:rsidDel="00000000" w:rsidP="00000000" w:rsidRDefault="00000000" w:rsidRPr="00000000" w14:paraId="00000071">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Equity financing of enterprises is permitted, as long as the businesses do not engage in forbidden activities. Manufacturing and selling of pork and alcohol, </w:t>
      </w:r>
      <w:r w:rsidDel="00000000" w:rsidR="00000000" w:rsidRPr="00000000">
        <w:rPr>
          <w:rFonts w:ascii="Times" w:cs="Times" w:eastAsia="Times" w:hAnsi="Times"/>
          <w:i w:val="1"/>
          <w:sz w:val="24"/>
          <w:szCs w:val="24"/>
          <w:rtl w:val="0"/>
        </w:rPr>
        <w:t xml:space="preserve">maisir</w:t>
      </w:r>
      <w:r w:rsidDel="00000000" w:rsidR="00000000" w:rsidRPr="00000000">
        <w:rPr>
          <w:rFonts w:ascii="Times" w:cs="Times" w:eastAsia="Times" w:hAnsi="Times"/>
          <w:sz w:val="24"/>
          <w:szCs w:val="24"/>
          <w:rtl w:val="0"/>
        </w:rPr>
        <w:t xml:space="preserve"> (gambling), and making pornography are some of the things that are forbidden. Since that Islamic finance is predicated on a number of restrictions and principles that do not exist in conventional banking, </w:t>
      </w:r>
      <w:r w:rsidDel="00000000" w:rsidR="00000000" w:rsidRPr="00000000">
        <w:rPr>
          <w:rFonts w:ascii="Times" w:cs="Times" w:eastAsia="Times" w:hAnsi="Times"/>
          <w:b w:val="1"/>
          <w:sz w:val="24"/>
          <w:szCs w:val="24"/>
          <w:u w:val="single"/>
          <w:rtl w:val="0"/>
        </w:rPr>
        <w:t xml:space="preserve">unique modes of financing</w:t>
      </w:r>
      <w:r w:rsidDel="00000000" w:rsidR="00000000" w:rsidRPr="00000000">
        <w:rPr>
          <w:rFonts w:ascii="Times" w:cs="Times" w:eastAsia="Times" w:hAnsi="Times"/>
          <w:sz w:val="24"/>
          <w:szCs w:val="24"/>
          <w:rtl w:val="0"/>
        </w:rPr>
        <w:t xml:space="preserve"> have been established to conform with those principles.</w:t>
      </w:r>
    </w:p>
    <w:p w:rsidR="00000000" w:rsidDel="00000000" w:rsidP="00000000" w:rsidRDefault="00000000" w:rsidRPr="00000000" w14:paraId="00000072">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First, it is the Bai</w:t>
      </w:r>
      <w:r w:rsidDel="00000000" w:rsidR="00000000" w:rsidRPr="00000000">
        <w:rPr>
          <w:rFonts w:ascii="Times" w:cs="Times" w:eastAsia="Times" w:hAnsi="Times"/>
          <w:b w:val="1"/>
          <w:sz w:val="24"/>
          <w:szCs w:val="24"/>
          <w:rtl w:val="0"/>
        </w:rPr>
        <w:t xml:space="preserve"> Salam Contract</w:t>
      </w:r>
      <w:r w:rsidDel="00000000" w:rsidR="00000000" w:rsidRPr="00000000">
        <w:rPr>
          <w:rFonts w:ascii="Times" w:cs="Times" w:eastAsia="Times" w:hAnsi="Times"/>
          <w:sz w:val="24"/>
          <w:szCs w:val="24"/>
          <w:rtl w:val="0"/>
        </w:rPr>
        <w:t xml:space="preserve">. It is one of the most well-known methods of Islamic finance. Salam refers to an agreement in which upfront payment is made for things that will be delivered later. The vendor or dealer delivers a specific item to the buyer at a later period in exchange for a development cost that is fully paid at the time of the agreement. It is critical that the nature of the product offered to be purchased be entirely known and determined, leaving no room for uncertainty, which might lead to more disagreement. This transaction involves a variety of products, but none of them are gold, silver, or cash. Nonetheless, Bai Salam includes practically everything that can be measured in terms of quality, quantity, and artistry, among other things.</w:t>
      </w:r>
    </w:p>
    <w:p w:rsidR="00000000" w:rsidDel="00000000" w:rsidP="00000000" w:rsidRDefault="00000000" w:rsidRPr="00000000" w14:paraId="00000073">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Secondly, it is the Ijarah</w:t>
      </w:r>
      <w:r w:rsidDel="00000000" w:rsidR="00000000" w:rsidRPr="00000000">
        <w:rPr>
          <w:rFonts w:ascii="Times" w:cs="Times" w:eastAsia="Times" w:hAnsi="Times"/>
          <w:b w:val="1"/>
          <w:sz w:val="24"/>
          <w:szCs w:val="24"/>
          <w:rtl w:val="0"/>
        </w:rPr>
        <w:t xml:space="preserve"> Contract</w:t>
      </w:r>
      <w:r w:rsidDel="00000000" w:rsidR="00000000" w:rsidRPr="00000000">
        <w:rPr>
          <w:rFonts w:ascii="Times" w:cs="Times" w:eastAsia="Times" w:hAnsi="Times"/>
          <w:sz w:val="24"/>
          <w:szCs w:val="24"/>
          <w:rtl w:val="0"/>
        </w:rPr>
        <w:t xml:space="preserve">. It implies "to supply something for rent" in its literary context. </w:t>
      </w:r>
      <w:r w:rsidDel="00000000" w:rsidR="00000000" w:rsidRPr="00000000">
        <w:rPr>
          <w:rFonts w:ascii="Times" w:cs="Times" w:eastAsia="Times" w:hAnsi="Times"/>
          <w:i w:val="1"/>
          <w:sz w:val="24"/>
          <w:szCs w:val="24"/>
          <w:rtl w:val="0"/>
        </w:rPr>
        <w:t xml:space="preserve">Ijarah</w:t>
      </w:r>
      <w:r w:rsidDel="00000000" w:rsidR="00000000" w:rsidRPr="00000000">
        <w:rPr>
          <w:rFonts w:ascii="Times" w:cs="Times" w:eastAsia="Times" w:hAnsi="Times"/>
          <w:sz w:val="24"/>
          <w:szCs w:val="24"/>
          <w:rtl w:val="0"/>
        </w:rPr>
        <w:t xml:space="preserve"> is an agreement between two parties to exchange a known and suggested usufruct in exchange for a preset and lawful return or thought for the administration or return for the benefit proposed to be obtained, or for the exertion or labor proposed to be consumed. Ijarah, or renting, is the exchange of usufruct for some legal compensation. If a fixed asset is provided, rent is considered; if a person is hired, a wage is considered. For instance, the bank makes an asset or piece of equipment, such as a plant, office automation, or a motor vehicle, available for a certain amount of time and rent. The lessor retains ownership of the leased commodity's corpus, and only its usufruct is passed to the lessee.</w:t>
      </w:r>
    </w:p>
    <w:p w:rsidR="00000000" w:rsidDel="00000000" w:rsidP="00000000" w:rsidRDefault="00000000" w:rsidRPr="00000000" w14:paraId="00000074">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Thirdly, it is the Istina</w:t>
      </w:r>
      <w:r w:rsidDel="00000000" w:rsidR="00000000" w:rsidRPr="00000000">
        <w:rPr>
          <w:rFonts w:ascii="Times" w:cs="Times" w:eastAsia="Times" w:hAnsi="Times"/>
          <w:b w:val="1"/>
          <w:sz w:val="24"/>
          <w:szCs w:val="24"/>
          <w:rtl w:val="0"/>
        </w:rPr>
        <w:t xml:space="preserve"> Contract</w:t>
      </w:r>
      <w:r w:rsidDel="00000000" w:rsidR="00000000" w:rsidRPr="00000000">
        <w:rPr>
          <w:rFonts w:ascii="Times" w:cs="Times" w:eastAsia="Times" w:hAnsi="Times"/>
          <w:sz w:val="24"/>
          <w:szCs w:val="24"/>
          <w:rtl w:val="0"/>
        </w:rPr>
        <w:t xml:space="preserve">. Istisna is a long-term contractual agreement used in Islamic finance for the purpose of developing, building, or producing an asset, allowing for advance money payment and the delivery of commodities at a preset future time and price. A commodity's characteristics and specifications must be known and specified, including its kind, quantity and quality. Additionally, the price must be specified in absolute and unambiguous terms, and it may be paid in full or in installments, as mutually agreed upon. Istina Contract is frequently used to provide financing for the construction or development of dwellings, buildings, plants, heavy machinery, and infrastructures such as roads, bridges, and railways.</w:t>
      </w:r>
    </w:p>
    <w:p w:rsidR="00000000" w:rsidDel="00000000" w:rsidP="00000000" w:rsidRDefault="00000000" w:rsidRPr="00000000" w14:paraId="00000075">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Fourth, it is the Mudarabah</w:t>
      </w:r>
      <w:r w:rsidDel="00000000" w:rsidR="00000000" w:rsidRPr="00000000">
        <w:rPr>
          <w:rFonts w:ascii="Times" w:cs="Times" w:eastAsia="Times" w:hAnsi="Times"/>
          <w:b w:val="1"/>
          <w:sz w:val="24"/>
          <w:szCs w:val="24"/>
          <w:rtl w:val="0"/>
        </w:rPr>
        <w:t xml:space="preserve"> Contract</w:t>
      </w:r>
      <w:r w:rsidDel="00000000" w:rsidR="00000000" w:rsidRPr="00000000">
        <w:rPr>
          <w:rFonts w:ascii="Times" w:cs="Times" w:eastAsia="Times" w:hAnsi="Times"/>
          <w:sz w:val="24"/>
          <w:szCs w:val="24"/>
          <w:rtl w:val="0"/>
        </w:rPr>
        <w:t xml:space="preserve">. It is a sort of partnership in which one party has the right to invest in the firm while the other party has the right to run it. In other words, one party contributes financial resources while the other contributes with effort. Profits are split between the two parties in accordance with the profit ratio agreed upon during the agreement, but financial losses are borne alone by the investor.</w:t>
      </w:r>
    </w:p>
    <w:p w:rsidR="00000000" w:rsidDel="00000000" w:rsidP="00000000" w:rsidRDefault="00000000" w:rsidRPr="00000000" w14:paraId="00000076">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Fifth, it is the Murabaha</w:t>
      </w:r>
      <w:r w:rsidDel="00000000" w:rsidR="00000000" w:rsidRPr="00000000">
        <w:rPr>
          <w:rFonts w:ascii="Times" w:cs="Times" w:eastAsia="Times" w:hAnsi="Times"/>
          <w:b w:val="1"/>
          <w:sz w:val="24"/>
          <w:szCs w:val="24"/>
          <w:rtl w:val="0"/>
        </w:rPr>
        <w:t xml:space="preserve"> Contract</w:t>
      </w:r>
      <w:r w:rsidDel="00000000" w:rsidR="00000000" w:rsidRPr="00000000">
        <w:rPr>
          <w:rFonts w:ascii="Times" w:cs="Times" w:eastAsia="Times" w:hAnsi="Times"/>
          <w:sz w:val="24"/>
          <w:szCs w:val="24"/>
          <w:rtl w:val="0"/>
        </w:rPr>
        <w:t xml:space="preserve">. </w:t>
      </w:r>
      <w:r w:rsidDel="00000000" w:rsidR="00000000" w:rsidRPr="00000000">
        <w:rPr>
          <w:rFonts w:ascii="Times" w:cs="Times" w:eastAsia="Times" w:hAnsi="Times"/>
          <w:i w:val="1"/>
          <w:sz w:val="24"/>
          <w:szCs w:val="24"/>
          <w:rtl w:val="0"/>
        </w:rPr>
        <w:t xml:space="preserve">Murabahah</w:t>
      </w:r>
      <w:r w:rsidDel="00000000" w:rsidR="00000000" w:rsidRPr="00000000">
        <w:rPr>
          <w:rFonts w:ascii="Times" w:cs="Times" w:eastAsia="Times" w:hAnsi="Times"/>
          <w:sz w:val="24"/>
          <w:szCs w:val="24"/>
          <w:rtl w:val="0"/>
        </w:rPr>
        <w:t xml:space="preserve"> denotes profit in its literary context. In actuality, it is an offer agreement in which the seller discloses his cost and profit. It is an Islamic funding strategy utilized by Islamic banks. In this financing mode, the customer asks the bank to purchase specific products on his behalf and he will take ownership risks. The bank does so for a specific profit over the cost specified at the time of the deal. </w:t>
      </w:r>
      <w:r w:rsidDel="00000000" w:rsidR="00000000" w:rsidRPr="00000000">
        <w:rPr>
          <w:rFonts w:ascii="Times" w:cs="Times" w:eastAsia="Times" w:hAnsi="Times"/>
          <w:i w:val="1"/>
          <w:sz w:val="24"/>
          <w:szCs w:val="24"/>
          <w:rtl w:val="0"/>
        </w:rPr>
        <w:t xml:space="preserve">Murabahah</w:t>
      </w:r>
      <w:r w:rsidDel="00000000" w:rsidR="00000000" w:rsidRPr="00000000">
        <w:rPr>
          <w:rFonts w:ascii="Times" w:cs="Times" w:eastAsia="Times" w:hAnsi="Times"/>
          <w:sz w:val="24"/>
          <w:szCs w:val="24"/>
          <w:rtl w:val="0"/>
        </w:rPr>
        <w:t xml:space="preserve"> necessitates an offer and acceptance, which must include the information such as location of delivery, price certainty, and the payment date.</w:t>
      </w:r>
    </w:p>
    <w:p w:rsidR="00000000" w:rsidDel="00000000" w:rsidP="00000000" w:rsidRDefault="00000000" w:rsidRPr="00000000" w14:paraId="00000077">
      <w:pPr>
        <w:spacing w:after="260" w:before="260"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Lastly, it is the Musharakah</w:t>
      </w:r>
      <w:r w:rsidDel="00000000" w:rsidR="00000000" w:rsidRPr="00000000">
        <w:rPr>
          <w:rFonts w:ascii="Times" w:cs="Times" w:eastAsia="Times" w:hAnsi="Times"/>
          <w:b w:val="1"/>
          <w:sz w:val="24"/>
          <w:szCs w:val="24"/>
          <w:rtl w:val="0"/>
        </w:rPr>
        <w:t xml:space="preserve"> Contract</w:t>
      </w:r>
      <w:r w:rsidDel="00000000" w:rsidR="00000000" w:rsidRPr="00000000">
        <w:rPr>
          <w:rFonts w:ascii="Times" w:cs="Times" w:eastAsia="Times" w:hAnsi="Times"/>
          <w:sz w:val="24"/>
          <w:szCs w:val="24"/>
          <w:rtl w:val="0"/>
        </w:rPr>
        <w:t xml:space="preserve">. In its literary context, it refers to collaboration or sharing. </w:t>
      </w:r>
      <w:r w:rsidDel="00000000" w:rsidR="00000000" w:rsidRPr="00000000">
        <w:rPr>
          <w:rFonts w:ascii="Times" w:cs="Times" w:eastAsia="Times" w:hAnsi="Times"/>
          <w:i w:val="1"/>
          <w:sz w:val="24"/>
          <w:szCs w:val="24"/>
          <w:rtl w:val="0"/>
        </w:rPr>
        <w:t xml:space="preserve">Musharakah</w:t>
      </w:r>
      <w:r w:rsidDel="00000000" w:rsidR="00000000" w:rsidRPr="00000000">
        <w:rPr>
          <w:rFonts w:ascii="Times" w:cs="Times" w:eastAsia="Times" w:hAnsi="Times"/>
          <w:sz w:val="24"/>
          <w:szCs w:val="24"/>
          <w:rtl w:val="0"/>
        </w:rPr>
        <w:t xml:space="preserve"> refers to a connection established by mutual agreement between the parties for the purpose of sharing profits and losses in a joint venture. It is a financial structure in which an Islamic bank provides funds that are incorporated into the commercial enterprise's and other assets. Profit sharing is pre-agreed upon among the partners. Yet, the partners bear the loss in proportion to their individual capital investment levels. If one or more partners decide to become non-working partners, their profit ratio must not exceed their capital investment ratio.</w:t>
      </w:r>
    </w:p>
    <w:p w:rsidR="00000000" w:rsidDel="00000000" w:rsidP="00000000" w:rsidRDefault="00000000" w:rsidRPr="00000000" w14:paraId="00000078">
      <w:pPr>
        <w:spacing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9">
      <w:pPr>
        <w:spacing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A">
      <w:pPr>
        <w:numPr>
          <w:ilvl w:val="0"/>
          <w:numId w:val="2"/>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EXPECTED RESULT/MAJOR IMPACT</w:t>
      </w:r>
    </w:p>
    <w:p w:rsidR="00000000" w:rsidDel="00000000" w:rsidP="00000000" w:rsidRDefault="00000000" w:rsidRPr="00000000" w14:paraId="0000007B">
      <w:pPr>
        <w:spacing w:line="360" w:lineRule="auto"/>
        <w:ind w:left="720" w:firstLine="0"/>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7C">
      <w:pPr>
        <w:spacing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Due to the fact that the project focuses more on urbanizing an area, many results, whether if it is positive or negative, can be expected and can potentially affect people’s daily lives. This is especially apparent when it comes to job opportunities, mobility, sustainability, and overall just the betterment of people’s lives. </w:t>
      </w:r>
    </w:p>
    <w:p w:rsidR="00000000" w:rsidDel="00000000" w:rsidP="00000000" w:rsidRDefault="00000000" w:rsidRPr="00000000" w14:paraId="0000007D">
      <w:pPr>
        <w:spacing w:line="360" w:lineRule="auto"/>
        <w:ind w:left="708.6614173228347"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7E">
      <w:pPr>
        <w:spacing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Since a solar farm is planned to be built in the area, this will open opportunities for people to apply for jobs and make ends meet. Other than that, a new urban area means new business opportunities. With the growing number of businesses in the area, more people can apply for jobs and vacancies, hence it will contribute to a lesser rate of unemployment in the area. People can also put their skills to good use, and learn new skills as well as experience things in various fields. </w:t>
      </w:r>
    </w:p>
    <w:p w:rsidR="00000000" w:rsidDel="00000000" w:rsidP="00000000" w:rsidRDefault="00000000" w:rsidRPr="00000000" w14:paraId="0000007F">
      <w:pPr>
        <w:spacing w:line="360" w:lineRule="auto"/>
        <w:ind w:left="708.6614173228347"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0">
      <w:pPr>
        <w:spacing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Other than that, the expected result from this project is that solutions for mobility issues can be improved. Since this project also focuses on mobility development in the particular urban area, issues regarding mobility matters can be easily solved with smarter parking management, and the use of micro-mobility options, hence making the area livable for a wider range of residents. This in other words can also be described as the effort to leave letter carbon production in the air, hence sustaining a better air quality for the resident. </w:t>
      </w:r>
    </w:p>
    <w:p w:rsidR="00000000" w:rsidDel="00000000" w:rsidP="00000000" w:rsidRDefault="00000000" w:rsidRPr="00000000" w14:paraId="00000081">
      <w:pPr>
        <w:spacing w:line="360" w:lineRule="auto"/>
        <w:ind w:left="708.6614173228347"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2">
      <w:pPr>
        <w:spacing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With the new technology built in the area, it will potentially upgrade the infrastructure and improve the facilities needed by the residents. For example, better connections to ensure quality communication, medical facilities and social amenities can possibly draw people from rural areas to come and find various opportunities that can serve them.</w:t>
      </w:r>
    </w:p>
    <w:p w:rsidR="00000000" w:rsidDel="00000000" w:rsidP="00000000" w:rsidRDefault="00000000" w:rsidRPr="00000000" w14:paraId="00000083">
      <w:pPr>
        <w:spacing w:line="360" w:lineRule="auto"/>
        <w:ind w:left="708.6614173228347"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4">
      <w:pPr>
        <w:spacing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Another expected result will be modernization. As the urban area grows, technology will also improve and further provide the betterment of the city’s infrastructure. Sustainability can also be achieved through modernization in terms of city layout with better housing areas, market centres, and advanced vehicles. With modernization, the capability to run the utilities and lighting for the entire city is ensured to be efficient.</w:t>
      </w:r>
    </w:p>
    <w:p w:rsidR="00000000" w:rsidDel="00000000" w:rsidP="00000000" w:rsidRDefault="00000000" w:rsidRPr="00000000" w14:paraId="00000085">
      <w:pPr>
        <w:spacing w:line="360" w:lineRule="auto"/>
        <w:ind w:left="708.6614173228347"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6">
      <w:pPr>
        <w:spacing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In terms of sustaining the energy sources, the area where the solar farm is planned to be built can provide habitats for animals and plants. Solar farms also have a high return when it comes to investment, residents can save on their daily costs when it comes to spending money on electricity bills and maintenance. By using solar panels, it is also to be expected that carbon emissions can be lessened, this is due to the fact that the energy that solar farms produce does not emit any dangerous chemicals that are harmful.</w:t>
      </w:r>
    </w:p>
    <w:p w:rsidR="00000000" w:rsidDel="00000000" w:rsidP="00000000" w:rsidRDefault="00000000" w:rsidRPr="00000000" w14:paraId="00000087">
      <w:pPr>
        <w:spacing w:line="360" w:lineRule="auto"/>
        <w:ind w:left="708.6614173228347"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8">
      <w:pPr>
        <w:spacing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Overall, there are many expected results that can be anticipated when building big projects such as this, but it is also good to take safety measures in order not to overdo anything to ensure the sustainability of the resources that developers use. </w:t>
      </w:r>
    </w:p>
    <w:p w:rsidR="00000000" w:rsidDel="00000000" w:rsidP="00000000" w:rsidRDefault="00000000" w:rsidRPr="00000000" w14:paraId="00000089">
      <w:pPr>
        <w:spacing w:line="360" w:lineRule="auto"/>
        <w:ind w:left="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8A">
      <w:pPr>
        <w:numPr>
          <w:ilvl w:val="0"/>
          <w:numId w:val="2"/>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CONCLUSION</w:t>
      </w:r>
    </w:p>
    <w:p w:rsidR="00000000" w:rsidDel="00000000" w:rsidP="00000000" w:rsidRDefault="00000000" w:rsidRPr="00000000" w14:paraId="0000008B">
      <w:pPr>
        <w:spacing w:line="360" w:lineRule="auto"/>
        <w:ind w:left="708.6614173228347"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Evolving to a sustainable economy has the potential to deliver ecological sustainability and poverty eradication on an unprecedented scale, with unprecedented performance and quality. This project presents a common strategy to achieve a sustainable society through solar farming. This is the reason why we are certain that this initiative will be a tremendous success. Many communities that desire to implement green infrastructure solutions encounter technical, regulatory, financial, and institutional limitations that hinder widespread implementation. By developing EcoVille Solar Farm, many of their needs could be fulfilled. Not only does this initiative protect the environment, but it also promotes sustainable economic growth.</w:t>
      </w:r>
    </w:p>
    <w:p w:rsidR="00000000" w:rsidDel="00000000" w:rsidP="00000000" w:rsidRDefault="00000000" w:rsidRPr="00000000" w14:paraId="0000008C">
      <w:pPr>
        <w:spacing w:line="36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8D">
      <w:pPr>
        <w:spacing w:line="36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8E">
      <w:pPr>
        <w:spacing w:line="360" w:lineRule="auto"/>
        <w:jc w:val="both"/>
        <w:rPr>
          <w:rFonts w:ascii="Times" w:cs="Times" w:eastAsia="Times" w:hAnsi="Times"/>
          <w:b w:val="1"/>
          <w:sz w:val="24"/>
          <w:szCs w:val="24"/>
        </w:rPr>
      </w:pPr>
      <w:r w:rsidDel="00000000" w:rsidR="00000000" w:rsidRPr="00000000">
        <w:rPr>
          <w:rtl w:val="0"/>
        </w:rPr>
      </w:r>
    </w:p>
    <w:p w:rsidR="00000000" w:rsidDel="00000000" w:rsidP="00000000" w:rsidRDefault="00000000" w:rsidRPr="00000000" w14:paraId="0000008F">
      <w:pPr>
        <w:spacing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REFERENCE</w:t>
      </w:r>
    </w:p>
    <w:p w:rsidR="00000000" w:rsidDel="00000000" w:rsidP="00000000" w:rsidRDefault="00000000" w:rsidRPr="00000000" w14:paraId="00000090">
      <w:pPr>
        <w:widowControl w:val="0"/>
        <w:numPr>
          <w:ilvl w:val="0"/>
          <w:numId w:val="3"/>
        </w:numPr>
        <w:spacing w:after="0" w:before="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Sahid, E. J. M., Siang, C. C., &amp; Peng, L. Y. (2013). Enhancing Energy Security in Malaysia: The Challenges towards Sustainable Environment. IOP Publishing Ltd. Retrieved from </w:t>
      </w:r>
      <w:hyperlink r:id="rId9">
        <w:r w:rsidDel="00000000" w:rsidR="00000000" w:rsidRPr="00000000">
          <w:rPr>
            <w:rFonts w:ascii="Times" w:cs="Times" w:eastAsia="Times" w:hAnsi="Times"/>
            <w:color w:val="1155cc"/>
            <w:sz w:val="24"/>
            <w:szCs w:val="24"/>
            <w:u w:val="single"/>
            <w:rtl w:val="0"/>
          </w:rPr>
          <w:t xml:space="preserve">https://iopscience.iop.org/article/10.1088/1755-1315/16/1/012120</w:t>
        </w:r>
      </w:hyperlink>
      <w:r w:rsidDel="00000000" w:rsidR="00000000" w:rsidRPr="00000000">
        <w:rPr>
          <w:rtl w:val="0"/>
        </w:rPr>
      </w:r>
    </w:p>
    <w:p w:rsidR="00000000" w:rsidDel="00000000" w:rsidP="00000000" w:rsidRDefault="00000000" w:rsidRPr="00000000" w14:paraId="00000091">
      <w:pPr>
        <w:widowControl w:val="0"/>
        <w:spacing w:after="0" w:before="0"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2">
      <w:pPr>
        <w:widowControl w:val="0"/>
        <w:numPr>
          <w:ilvl w:val="0"/>
          <w:numId w:val="3"/>
        </w:numPr>
        <w:spacing w:after="0" w:before="0" w:line="360" w:lineRule="auto"/>
        <w:ind w:left="720" w:hanging="360"/>
        <w:jc w:val="both"/>
        <w:rPr>
          <w:rFonts w:ascii="Times" w:cs="Times" w:eastAsia="Times" w:hAnsi="Times"/>
          <w:sz w:val="24"/>
          <w:szCs w:val="24"/>
          <w:u w:val="none"/>
        </w:rPr>
      </w:pPr>
      <w:r w:rsidDel="00000000" w:rsidR="00000000" w:rsidRPr="00000000">
        <w:rPr>
          <w:rFonts w:ascii="Times" w:cs="Times" w:eastAsia="Times" w:hAnsi="Times"/>
          <w:sz w:val="24"/>
          <w:szCs w:val="24"/>
          <w:rtl w:val="0"/>
        </w:rPr>
        <w:t xml:space="preserve">AzoCleantech. (2014). Benefits of a Solar Farm. Retrieved from </w:t>
      </w:r>
      <w:hyperlink r:id="rId10">
        <w:r w:rsidDel="00000000" w:rsidR="00000000" w:rsidRPr="00000000">
          <w:rPr>
            <w:rFonts w:ascii="Times" w:cs="Times" w:eastAsia="Times" w:hAnsi="Times"/>
            <w:color w:val="1155cc"/>
            <w:sz w:val="24"/>
            <w:szCs w:val="24"/>
            <w:u w:val="single"/>
            <w:rtl w:val="0"/>
          </w:rPr>
          <w:t xml:space="preserve">https://www.azocleantech.com/article.aspx?ArticleID=482</w:t>
        </w:r>
      </w:hyperlink>
      <w:r w:rsidDel="00000000" w:rsidR="00000000" w:rsidRPr="00000000">
        <w:rPr>
          <w:rtl w:val="0"/>
        </w:rPr>
      </w:r>
    </w:p>
    <w:p w:rsidR="00000000" w:rsidDel="00000000" w:rsidP="00000000" w:rsidRDefault="00000000" w:rsidRPr="00000000" w14:paraId="00000093">
      <w:pPr>
        <w:widowControl w:val="0"/>
        <w:spacing w:after="0" w:before="0"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4">
      <w:pPr>
        <w:widowControl w:val="0"/>
        <w:numPr>
          <w:ilvl w:val="0"/>
          <w:numId w:val="3"/>
        </w:numPr>
        <w:spacing w:after="0" w:before="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Centre for Islamic Economics (n.d.). 6 Major modes of Islamic banking &amp; finance. Retrieved from</w:t>
      </w:r>
      <w:hyperlink r:id="rId11">
        <w:r w:rsidDel="00000000" w:rsidR="00000000" w:rsidRPr="00000000">
          <w:rPr>
            <w:rFonts w:ascii="Times" w:cs="Times" w:eastAsia="Times" w:hAnsi="Times"/>
            <w:sz w:val="24"/>
            <w:szCs w:val="24"/>
            <w:rtl w:val="0"/>
          </w:rPr>
          <w:t xml:space="preserve"> </w:t>
        </w:r>
      </w:hyperlink>
      <w:hyperlink r:id="rId12">
        <w:r w:rsidDel="00000000" w:rsidR="00000000" w:rsidRPr="00000000">
          <w:rPr>
            <w:rFonts w:ascii="Times" w:cs="Times" w:eastAsia="Times" w:hAnsi="Times"/>
            <w:color w:val="1155cc"/>
            <w:sz w:val="24"/>
            <w:szCs w:val="24"/>
            <w:u w:val="single"/>
            <w:rtl w:val="0"/>
          </w:rPr>
          <w:t xml:space="preserve">http://cie.com.pk/6-major-modes-of-islamic-banking-finance/</w:t>
        </w:r>
      </w:hyperlink>
      <w:r w:rsidDel="00000000" w:rsidR="00000000" w:rsidRPr="00000000">
        <w:rPr>
          <w:rtl w:val="0"/>
        </w:rPr>
      </w:r>
    </w:p>
    <w:p w:rsidR="00000000" w:rsidDel="00000000" w:rsidP="00000000" w:rsidRDefault="00000000" w:rsidRPr="00000000" w14:paraId="00000095">
      <w:pPr>
        <w:widowControl w:val="0"/>
        <w:spacing w:after="0" w:before="0"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6">
      <w:pPr>
        <w:widowControl w:val="0"/>
        <w:numPr>
          <w:ilvl w:val="0"/>
          <w:numId w:val="3"/>
        </w:numPr>
        <w:spacing w:after="0" w:before="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Aims Education (n.d.). Islamic modes of financing. Retrieved from </w:t>
      </w:r>
      <w:hyperlink r:id="rId13">
        <w:r w:rsidDel="00000000" w:rsidR="00000000" w:rsidRPr="00000000">
          <w:rPr>
            <w:rFonts w:ascii="Times" w:cs="Times" w:eastAsia="Times" w:hAnsi="Times"/>
            <w:color w:val="1155cc"/>
            <w:sz w:val="24"/>
            <w:szCs w:val="24"/>
            <w:u w:val="single"/>
            <w:rtl w:val="0"/>
          </w:rPr>
          <w:t xml:space="preserve">https://aims.education/study-online/islamic-modes-of-financing/</w:t>
        </w:r>
      </w:hyperlink>
      <w:r w:rsidDel="00000000" w:rsidR="00000000" w:rsidRPr="00000000">
        <w:rPr>
          <w:rtl w:val="0"/>
        </w:rPr>
      </w:r>
    </w:p>
    <w:p w:rsidR="00000000" w:rsidDel="00000000" w:rsidP="00000000" w:rsidRDefault="00000000" w:rsidRPr="00000000" w14:paraId="00000097">
      <w:pPr>
        <w:widowControl w:val="0"/>
        <w:spacing w:after="0" w:before="0"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8">
      <w:pPr>
        <w:widowControl w:val="0"/>
        <w:numPr>
          <w:ilvl w:val="0"/>
          <w:numId w:val="3"/>
        </w:numPr>
        <w:spacing w:after="0" w:before="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Al Masraf (n.d.). What are the major modes of Islamic banking finance? Retrieved from</w:t>
      </w:r>
      <w:hyperlink r:id="rId14">
        <w:r w:rsidDel="00000000" w:rsidR="00000000" w:rsidRPr="00000000">
          <w:rPr>
            <w:rFonts w:ascii="Times" w:cs="Times" w:eastAsia="Times" w:hAnsi="Times"/>
            <w:sz w:val="24"/>
            <w:szCs w:val="24"/>
            <w:rtl w:val="0"/>
          </w:rPr>
          <w:t xml:space="preserve"> </w:t>
        </w:r>
      </w:hyperlink>
      <w:hyperlink r:id="rId15">
        <w:r w:rsidDel="00000000" w:rsidR="00000000" w:rsidRPr="00000000">
          <w:rPr>
            <w:rFonts w:ascii="Times" w:cs="Times" w:eastAsia="Times" w:hAnsi="Times"/>
            <w:color w:val="1155cc"/>
            <w:sz w:val="24"/>
            <w:szCs w:val="24"/>
            <w:u w:val="single"/>
            <w:rtl w:val="0"/>
          </w:rPr>
          <w:t xml:space="preserve">https://almasraf.ae/faq/what-are-the-major-modes-of-islamic-banking-finance/</w:t>
        </w:r>
      </w:hyperlink>
      <w:r w:rsidDel="00000000" w:rsidR="00000000" w:rsidRPr="00000000">
        <w:rPr>
          <w:rtl w:val="0"/>
        </w:rPr>
      </w:r>
    </w:p>
    <w:p w:rsidR="00000000" w:rsidDel="00000000" w:rsidP="00000000" w:rsidRDefault="00000000" w:rsidRPr="00000000" w14:paraId="00000099">
      <w:pPr>
        <w:widowControl w:val="0"/>
        <w:spacing w:after="0" w:before="0"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A">
      <w:pPr>
        <w:widowControl w:val="0"/>
        <w:numPr>
          <w:ilvl w:val="0"/>
          <w:numId w:val="3"/>
        </w:numPr>
        <w:spacing w:after="0" w:before="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Ross, M. L. (2022). Working with Islamic finance. Retrieved from </w:t>
      </w:r>
      <w:hyperlink r:id="rId16">
        <w:r w:rsidDel="00000000" w:rsidR="00000000" w:rsidRPr="00000000">
          <w:rPr>
            <w:rFonts w:ascii="Times" w:cs="Times" w:eastAsia="Times" w:hAnsi="Times"/>
            <w:color w:val="1155cc"/>
            <w:sz w:val="24"/>
            <w:szCs w:val="24"/>
            <w:u w:val="single"/>
            <w:rtl w:val="0"/>
          </w:rPr>
          <w:t xml:space="preserve">https://www.investopedia.com/articles/07/islamic_investing.asp</w:t>
        </w:r>
      </w:hyperlink>
      <w:r w:rsidDel="00000000" w:rsidR="00000000" w:rsidRPr="00000000">
        <w:rPr>
          <w:rtl w:val="0"/>
        </w:rPr>
      </w:r>
    </w:p>
    <w:p w:rsidR="00000000" w:rsidDel="00000000" w:rsidP="00000000" w:rsidRDefault="00000000" w:rsidRPr="00000000" w14:paraId="0000009B">
      <w:pPr>
        <w:widowControl w:val="0"/>
        <w:spacing w:after="0" w:before="0"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C">
      <w:pPr>
        <w:widowControl w:val="0"/>
        <w:numPr>
          <w:ilvl w:val="0"/>
          <w:numId w:val="3"/>
        </w:numPr>
        <w:spacing w:after="0" w:before="0" w:line="360" w:lineRule="auto"/>
        <w:ind w:left="720" w:hanging="36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Corporate Finance Institute (n.d.). Islamic finance. Financing activities that must comply with Sharia (Islamic law). Retrieved from </w:t>
      </w:r>
      <w:hyperlink r:id="rId17">
        <w:r w:rsidDel="00000000" w:rsidR="00000000" w:rsidRPr="00000000">
          <w:rPr>
            <w:rFonts w:ascii="Times" w:cs="Times" w:eastAsia="Times" w:hAnsi="Times"/>
            <w:color w:val="1155cc"/>
            <w:sz w:val="24"/>
            <w:szCs w:val="24"/>
            <w:u w:val="single"/>
            <w:rtl w:val="0"/>
          </w:rPr>
          <w:t xml:space="preserve">https://corporatefinanceinstitute.com/resources/knowledge/finance/islamic-finance/</w:t>
        </w:r>
      </w:hyperlink>
      <w:r w:rsidDel="00000000" w:rsidR="00000000" w:rsidRPr="00000000">
        <w:rPr>
          <w:rtl w:val="0"/>
        </w:rPr>
      </w:r>
    </w:p>
    <w:p w:rsidR="00000000" w:rsidDel="00000000" w:rsidP="00000000" w:rsidRDefault="00000000" w:rsidRPr="00000000" w14:paraId="0000009D">
      <w:pPr>
        <w:spacing w:before="260" w:line="360" w:lineRule="auto"/>
        <w:ind w:left="720" w:firstLine="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9E">
      <w:pPr>
        <w:spacing w:line="360" w:lineRule="auto"/>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Ideas :</w:t>
      </w:r>
    </w:p>
    <w:p w:rsidR="00000000" w:rsidDel="00000000" w:rsidP="00000000" w:rsidRDefault="00000000" w:rsidRPr="00000000" w14:paraId="0000009F">
      <w:pPr>
        <w:numPr>
          <w:ilvl w:val="0"/>
          <w:numId w:val="1"/>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Solar farm</w:t>
      </w:r>
    </w:p>
    <w:p w:rsidR="00000000" w:rsidDel="00000000" w:rsidP="00000000" w:rsidRDefault="00000000" w:rsidRPr="00000000" w14:paraId="000000A0">
      <w:pPr>
        <w:numPr>
          <w:ilvl w:val="0"/>
          <w:numId w:val="1"/>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Wastewater management</w:t>
      </w:r>
    </w:p>
    <w:p w:rsidR="00000000" w:rsidDel="00000000" w:rsidP="00000000" w:rsidRDefault="00000000" w:rsidRPr="00000000" w14:paraId="000000A1">
      <w:pPr>
        <w:numPr>
          <w:ilvl w:val="0"/>
          <w:numId w:val="1"/>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Recycling and waste management</w:t>
      </w:r>
    </w:p>
    <w:p w:rsidR="00000000" w:rsidDel="00000000" w:rsidP="00000000" w:rsidRDefault="00000000" w:rsidRPr="00000000" w14:paraId="000000A2">
      <w:pPr>
        <w:numPr>
          <w:ilvl w:val="0"/>
          <w:numId w:val="1"/>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Changi airport inspo</w:t>
      </w:r>
    </w:p>
    <w:p w:rsidR="00000000" w:rsidDel="00000000" w:rsidP="00000000" w:rsidRDefault="00000000" w:rsidRPr="00000000" w14:paraId="000000A3">
      <w:pPr>
        <w:numPr>
          <w:ilvl w:val="0"/>
          <w:numId w:val="1"/>
        </w:numPr>
        <w:spacing w:line="360" w:lineRule="auto"/>
        <w:ind w:left="720" w:hanging="360"/>
        <w:jc w:val="both"/>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Carbon control</w:t>
      </w:r>
    </w:p>
    <w:sectPr>
      <w:type w:val="nextPage"/>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ORA NATASHA BINTI BAKARI A18PP0120" w:id="5" w:date="2021-12-19T15:24:17Z">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-community if applicable</w:t>
      </w:r>
    </w:p>
  </w:comment>
  <w:comment w:author="NORA NATASHA BINTI BAKARI A18PP0120" w:id="4" w:date="2021-12-19T15:23:21Z">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explain how will the proposed project be conducted</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how it reflects the sustainable development</w:t>
      </w:r>
    </w:p>
  </w:comment>
  <w:comment w:author="NORA NATASHA BINTI BAKARI A18PP0120" w:id="0" w:date="2022-01-08T10:31:38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write the pages accordingly</w:t>
      </w:r>
    </w:p>
  </w:comment>
  <w:comment w:author="NORA NATASHA BINTI BAKARI A18PP0120" w:id="6" w:date="2021-12-19T15:24:34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explain thoroughly</w:t>
      </w:r>
    </w:p>
  </w:comment>
  <w:comment w:author="NORA NATASHA BINTI BAKARI A18PP0120" w:id="1" w:date="2021-12-19T15:23:36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explain the current condition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propose solution</w:t>
      </w:r>
    </w:p>
  </w:comment>
  <w:comment w:author="NORA NATASHA BINTI BAKARI A18PP0120" w:id="2" w:date="2022-01-07T15:40:13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https://www.prnewswire.com/news-releases/solar-farms-will-capture-greenhouse-gases-to-store-in-the-soil-300987117.html</w:t>
      </w:r>
    </w:p>
  </w:comment>
  <w:comment w:author="NORA NATASHA BINTI BAKARI A18PP0120" w:id="3" w:date="2022-01-07T15:40:24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https://www.azocleantech.com/article.aspx?ArticleID=482</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jc w:val="right"/>
      <w:rPr>
        <w:color w:val="ffffff"/>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cie.com.pk/6-major-modes-of-islamic-banking-" TargetMode="External"/><Relationship Id="rId10" Type="http://schemas.openxmlformats.org/officeDocument/2006/relationships/hyperlink" Target="https://www.azocleantech.com/article.aspx?ArticleID=482" TargetMode="External"/><Relationship Id="rId13" Type="http://schemas.openxmlformats.org/officeDocument/2006/relationships/hyperlink" Target="https://aims.education/study-online/islamic-modes-of-financing/" TargetMode="External"/><Relationship Id="rId12" Type="http://schemas.openxmlformats.org/officeDocument/2006/relationships/hyperlink" Target="http://cie.com.pk/6-major-modes-of-islamic-banking-finance/"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iopscience.iop.org/article/10.1088/1755-1315/16/1/012120" TargetMode="External"/><Relationship Id="rId15" Type="http://schemas.openxmlformats.org/officeDocument/2006/relationships/hyperlink" Target="https://almasraf.ae/faq/what-are-the-major-modes-of-islamic-banking-finance/" TargetMode="External"/><Relationship Id="rId14" Type="http://schemas.openxmlformats.org/officeDocument/2006/relationships/hyperlink" Target="https://almasraf.ae/faq/what-are-the-major-modes-of-islamic-" TargetMode="External"/><Relationship Id="rId17" Type="http://schemas.openxmlformats.org/officeDocument/2006/relationships/hyperlink" Target="https://corporatefinanceinstitute.com/resources/knowledge/finance/islamic-finance/" TargetMode="External"/><Relationship Id="rId16" Type="http://schemas.openxmlformats.org/officeDocument/2006/relationships/hyperlink" Target="https://www.investopedia.com/articles/07/islamic_investing.asp"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