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9FD5C" w14:textId="77777777" w:rsidR="004258F9" w:rsidRDefault="004258F9" w:rsidP="004258F9">
      <w:pPr>
        <w:rPr>
          <w:noProof/>
        </w:rPr>
      </w:pPr>
    </w:p>
    <w:p w14:paraId="71297568" w14:textId="652F56F8" w:rsidR="004258F9" w:rsidRDefault="004258F9" w:rsidP="004258F9">
      <w:pPr>
        <w:rPr>
          <w:noProof/>
        </w:rPr>
      </w:pPr>
    </w:p>
    <w:p w14:paraId="5E89FF74" w14:textId="23C84FB9" w:rsidR="004258F9" w:rsidRDefault="004258F9" w:rsidP="004258F9">
      <w:pPr>
        <w:rPr>
          <w:noProof/>
        </w:rPr>
      </w:pPr>
    </w:p>
    <w:p w14:paraId="6F19FBE6" w14:textId="56A71FFB" w:rsidR="004258F9" w:rsidRDefault="004258F9" w:rsidP="004258F9">
      <w:pPr>
        <w:rPr>
          <w:noProof/>
        </w:rPr>
      </w:pPr>
      <w:r>
        <w:rPr>
          <w:noProof/>
        </w:rPr>
        <w:drawing>
          <wp:anchor distT="0" distB="0" distL="114300" distR="114300" simplePos="0" relativeHeight="251659264" behindDoc="0" locked="0" layoutInCell="1" allowOverlap="1" wp14:anchorId="434CE8B8" wp14:editId="6482CDBA">
            <wp:simplePos x="0" y="0"/>
            <wp:positionH relativeFrom="margin">
              <wp:align>center</wp:align>
            </wp:positionH>
            <wp:positionV relativeFrom="paragraph">
              <wp:posOffset>259080</wp:posOffset>
            </wp:positionV>
            <wp:extent cx="4970352" cy="1661373"/>
            <wp:effectExtent l="0" t="0" r="1905" b="0"/>
            <wp:wrapSquare wrapText="bothSides"/>
            <wp:docPr id="2" name="Picture 2" descr="Universiti Teknologi Malaysia (UTM)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i Teknologi Malaysia (UTM) Ident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70352" cy="16613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1A2EF" w14:textId="2E0052D4" w:rsidR="004258F9" w:rsidRDefault="004258F9" w:rsidP="004258F9">
      <w:pPr>
        <w:rPr>
          <w:noProof/>
        </w:rPr>
      </w:pPr>
    </w:p>
    <w:p w14:paraId="353498BF" w14:textId="77777777" w:rsidR="004258F9" w:rsidRDefault="004258F9" w:rsidP="004258F9">
      <w:pPr>
        <w:rPr>
          <w:noProof/>
        </w:rPr>
      </w:pPr>
    </w:p>
    <w:p w14:paraId="3DD49CC5" w14:textId="77777777" w:rsidR="004258F9" w:rsidRDefault="004258F9" w:rsidP="004258F9">
      <w:pPr>
        <w:rPr>
          <w:noProof/>
        </w:rPr>
      </w:pPr>
    </w:p>
    <w:p w14:paraId="7C367A60" w14:textId="77777777" w:rsidR="004258F9" w:rsidRDefault="004258F9" w:rsidP="004258F9">
      <w:pPr>
        <w:rPr>
          <w:noProof/>
        </w:rPr>
      </w:pPr>
    </w:p>
    <w:p w14:paraId="5101A950" w14:textId="2D7C20F3" w:rsidR="004258F9" w:rsidRDefault="004258F9" w:rsidP="004258F9">
      <w:pPr>
        <w:jc w:val="center"/>
        <w:rPr>
          <w:rFonts w:ascii="Times New Roman" w:hAnsi="Times New Roman" w:cs="Times New Roman"/>
          <w:b/>
          <w:bCs/>
          <w:sz w:val="40"/>
          <w:szCs w:val="40"/>
        </w:rPr>
      </w:pPr>
    </w:p>
    <w:p w14:paraId="0E08CF24" w14:textId="77777777" w:rsidR="004258F9" w:rsidRPr="004258F9" w:rsidRDefault="004258F9" w:rsidP="004258F9">
      <w:pPr>
        <w:jc w:val="center"/>
        <w:rPr>
          <w:rFonts w:ascii="Times New Roman" w:hAnsi="Times New Roman" w:cs="Times New Roman"/>
          <w:b/>
          <w:bCs/>
          <w:sz w:val="40"/>
          <w:szCs w:val="40"/>
        </w:rPr>
      </w:pPr>
    </w:p>
    <w:p w14:paraId="68F5E166" w14:textId="77777777" w:rsidR="004258F9" w:rsidRPr="004258F9" w:rsidRDefault="004258F9" w:rsidP="004258F9">
      <w:pPr>
        <w:jc w:val="center"/>
        <w:rPr>
          <w:rFonts w:ascii="Times New Roman" w:hAnsi="Times New Roman" w:cs="Times New Roman"/>
          <w:b/>
          <w:bCs/>
          <w:sz w:val="40"/>
          <w:szCs w:val="40"/>
        </w:rPr>
      </w:pPr>
      <w:r w:rsidRPr="004258F9">
        <w:rPr>
          <w:rFonts w:ascii="Times New Roman" w:hAnsi="Times New Roman" w:cs="Times New Roman"/>
          <w:b/>
          <w:bCs/>
          <w:sz w:val="40"/>
          <w:szCs w:val="40"/>
        </w:rPr>
        <w:t>UHLB2122-41</w:t>
      </w:r>
    </w:p>
    <w:p w14:paraId="3478606D" w14:textId="1511CCCC" w:rsidR="004258F9" w:rsidRPr="004258F9" w:rsidRDefault="004258F9" w:rsidP="004258F9">
      <w:pPr>
        <w:jc w:val="center"/>
        <w:rPr>
          <w:rFonts w:ascii="Times New Roman" w:hAnsi="Times New Roman" w:cs="Times New Roman"/>
          <w:b/>
          <w:bCs/>
          <w:sz w:val="40"/>
          <w:szCs w:val="40"/>
        </w:rPr>
      </w:pPr>
      <w:r w:rsidRPr="004258F9">
        <w:rPr>
          <w:rFonts w:ascii="Times New Roman" w:hAnsi="Times New Roman" w:cs="Times New Roman"/>
          <w:b/>
          <w:bCs/>
          <w:sz w:val="40"/>
          <w:szCs w:val="40"/>
        </w:rPr>
        <w:t>ACADEMIC COMMUNICATION SKILLS</w:t>
      </w:r>
    </w:p>
    <w:p w14:paraId="66EA67E1" w14:textId="77777777" w:rsidR="004258F9" w:rsidRPr="004258F9" w:rsidRDefault="004258F9" w:rsidP="004258F9">
      <w:pPr>
        <w:jc w:val="center"/>
        <w:rPr>
          <w:rFonts w:ascii="Times New Roman" w:hAnsi="Times New Roman" w:cs="Times New Roman"/>
          <w:b/>
          <w:bCs/>
          <w:sz w:val="40"/>
          <w:szCs w:val="40"/>
        </w:rPr>
      </w:pPr>
    </w:p>
    <w:p w14:paraId="6B0DEEF2" w14:textId="755E0F28" w:rsidR="004258F9" w:rsidRPr="004258F9" w:rsidRDefault="004258F9" w:rsidP="004258F9">
      <w:pPr>
        <w:jc w:val="center"/>
        <w:rPr>
          <w:rFonts w:ascii="Times New Roman" w:hAnsi="Times New Roman" w:cs="Times New Roman"/>
          <w:b/>
          <w:bCs/>
          <w:sz w:val="44"/>
          <w:szCs w:val="44"/>
        </w:rPr>
      </w:pPr>
      <w:r w:rsidRPr="004258F9">
        <w:rPr>
          <w:rFonts w:ascii="Times New Roman" w:hAnsi="Times New Roman" w:cs="Times New Roman"/>
          <w:b/>
          <w:bCs/>
          <w:sz w:val="40"/>
          <w:szCs w:val="40"/>
        </w:rPr>
        <w:t>READING REFLECTION ASSIGNMENT</w:t>
      </w:r>
    </w:p>
    <w:p w14:paraId="1094A4D7" w14:textId="113560B0" w:rsidR="004258F9" w:rsidRDefault="004258F9" w:rsidP="004258F9">
      <w:pPr>
        <w:jc w:val="center"/>
        <w:rPr>
          <w:rFonts w:ascii="Times New Roman" w:hAnsi="Times New Roman" w:cs="Times New Roman"/>
          <w:b/>
          <w:bCs/>
          <w:sz w:val="44"/>
          <w:szCs w:val="44"/>
        </w:rPr>
      </w:pPr>
    </w:p>
    <w:p w14:paraId="47CAFAE8" w14:textId="51086E3F" w:rsidR="004258F9" w:rsidRDefault="004258F9" w:rsidP="004258F9">
      <w:pPr>
        <w:jc w:val="center"/>
        <w:rPr>
          <w:rFonts w:ascii="Times New Roman" w:hAnsi="Times New Roman" w:cs="Times New Roman"/>
          <w:b/>
          <w:bCs/>
          <w:sz w:val="44"/>
          <w:szCs w:val="44"/>
        </w:rPr>
      </w:pPr>
    </w:p>
    <w:p w14:paraId="4B7A4A2B" w14:textId="77777777" w:rsidR="004258F9" w:rsidRPr="00DC2F2D" w:rsidRDefault="004258F9" w:rsidP="004258F9">
      <w:pPr>
        <w:jc w:val="center"/>
        <w:rPr>
          <w:rFonts w:ascii="Times New Roman" w:hAnsi="Times New Roman" w:cs="Times New Roman"/>
          <w:b/>
          <w:bCs/>
          <w:sz w:val="44"/>
          <w:szCs w:val="44"/>
        </w:rPr>
      </w:pPr>
    </w:p>
    <w:p w14:paraId="769FD2D3" w14:textId="7BEC1EA2" w:rsidR="004258F9" w:rsidRPr="004258F9" w:rsidRDefault="004258F9" w:rsidP="004258F9">
      <w:pPr>
        <w:spacing w:line="360" w:lineRule="auto"/>
        <w:rPr>
          <w:rFonts w:ascii="Times New Roman" w:hAnsi="Times New Roman" w:cs="Times New Roman"/>
          <w:sz w:val="28"/>
          <w:szCs w:val="28"/>
        </w:rPr>
      </w:pPr>
      <w:r w:rsidRPr="004258F9">
        <w:rPr>
          <w:rFonts w:ascii="Times New Roman" w:hAnsi="Times New Roman" w:cs="Times New Roman"/>
          <w:sz w:val="28"/>
          <w:szCs w:val="28"/>
        </w:rPr>
        <w:t>GROUP</w:t>
      </w:r>
      <w:r w:rsidRPr="004258F9">
        <w:rPr>
          <w:rFonts w:ascii="Times New Roman" w:hAnsi="Times New Roman" w:cs="Times New Roman"/>
          <w:sz w:val="28"/>
          <w:szCs w:val="28"/>
        </w:rPr>
        <w:tab/>
      </w:r>
      <w:r>
        <w:rPr>
          <w:rFonts w:ascii="Times New Roman" w:hAnsi="Times New Roman" w:cs="Times New Roman"/>
          <w:sz w:val="28"/>
          <w:szCs w:val="28"/>
        </w:rPr>
        <w:tab/>
      </w:r>
      <w:r w:rsidRPr="004258F9">
        <w:rPr>
          <w:rFonts w:ascii="Times New Roman" w:hAnsi="Times New Roman" w:cs="Times New Roman"/>
          <w:sz w:val="28"/>
          <w:szCs w:val="28"/>
        </w:rPr>
        <w:t>:</w:t>
      </w:r>
      <w:r w:rsidRPr="004258F9">
        <w:rPr>
          <w:rFonts w:ascii="Times New Roman" w:hAnsi="Times New Roman" w:cs="Times New Roman"/>
          <w:sz w:val="28"/>
          <w:szCs w:val="28"/>
        </w:rPr>
        <w:tab/>
        <w:t>03</w:t>
      </w:r>
    </w:p>
    <w:p w14:paraId="31848760" w14:textId="4942E63C" w:rsidR="004258F9" w:rsidRPr="004258F9" w:rsidRDefault="004258F9" w:rsidP="004258F9">
      <w:pPr>
        <w:spacing w:line="360" w:lineRule="auto"/>
        <w:rPr>
          <w:rFonts w:ascii="Times New Roman" w:hAnsi="Times New Roman" w:cs="Times New Roman"/>
          <w:sz w:val="28"/>
          <w:szCs w:val="28"/>
        </w:rPr>
      </w:pPr>
      <w:r w:rsidRPr="004258F9">
        <w:rPr>
          <w:rFonts w:ascii="Times New Roman" w:hAnsi="Times New Roman" w:cs="Times New Roman"/>
          <w:sz w:val="28"/>
          <w:szCs w:val="28"/>
        </w:rPr>
        <w:t>NAME</w:t>
      </w:r>
      <w:proofErr w:type="gramStart"/>
      <w:r w:rsidRPr="004258F9">
        <w:rPr>
          <w:rFonts w:ascii="Times New Roman" w:hAnsi="Times New Roman" w:cs="Times New Roman"/>
          <w:sz w:val="28"/>
          <w:szCs w:val="28"/>
        </w:rPr>
        <w:tab/>
        <w:t xml:space="preserve">  </w:t>
      </w:r>
      <w:r>
        <w:rPr>
          <w:rFonts w:ascii="Times New Roman" w:hAnsi="Times New Roman" w:cs="Times New Roman"/>
          <w:sz w:val="28"/>
          <w:szCs w:val="28"/>
        </w:rPr>
        <w:tab/>
      </w:r>
      <w:proofErr w:type="gramEnd"/>
      <w:r>
        <w:rPr>
          <w:rFonts w:ascii="Times New Roman" w:hAnsi="Times New Roman" w:cs="Times New Roman"/>
          <w:sz w:val="28"/>
          <w:szCs w:val="28"/>
        </w:rPr>
        <w:tab/>
      </w:r>
      <w:r w:rsidRPr="004258F9">
        <w:rPr>
          <w:rFonts w:ascii="Times New Roman" w:hAnsi="Times New Roman" w:cs="Times New Roman"/>
          <w:sz w:val="28"/>
          <w:szCs w:val="28"/>
        </w:rPr>
        <w:t>:</w:t>
      </w:r>
      <w:r>
        <w:rPr>
          <w:rFonts w:ascii="Times New Roman" w:hAnsi="Times New Roman" w:cs="Times New Roman"/>
          <w:sz w:val="28"/>
          <w:szCs w:val="28"/>
        </w:rPr>
        <w:tab/>
      </w:r>
      <w:r w:rsidRPr="004258F9">
        <w:rPr>
          <w:rFonts w:ascii="Times New Roman" w:hAnsi="Times New Roman" w:cs="Times New Roman"/>
          <w:sz w:val="28"/>
          <w:szCs w:val="28"/>
        </w:rPr>
        <w:t>HEONG YI QING (A20EC0043)</w:t>
      </w:r>
    </w:p>
    <w:p w14:paraId="6ED3BE7D" w14:textId="02FF48C9" w:rsidR="004258F9" w:rsidRPr="004258F9" w:rsidRDefault="004258F9" w:rsidP="004258F9">
      <w:pPr>
        <w:spacing w:line="360" w:lineRule="auto"/>
        <w:ind w:left="2100"/>
        <w:rPr>
          <w:rFonts w:ascii="Times New Roman" w:hAnsi="Times New Roman" w:cs="Times New Roman"/>
          <w:sz w:val="28"/>
          <w:szCs w:val="28"/>
        </w:rPr>
      </w:pPr>
      <w:r w:rsidRPr="004258F9">
        <w:rPr>
          <w:rFonts w:ascii="Times New Roman" w:hAnsi="Times New Roman" w:cs="Times New Roman"/>
          <w:sz w:val="28"/>
          <w:szCs w:val="28"/>
        </w:rPr>
        <w:t>MUHAMMAD AIMAN BIN ABDUL RAZAK</w:t>
      </w:r>
      <w:r>
        <w:rPr>
          <w:rFonts w:ascii="Times New Roman" w:hAnsi="Times New Roman" w:cs="Times New Roman"/>
          <w:sz w:val="28"/>
          <w:szCs w:val="28"/>
        </w:rPr>
        <w:t xml:space="preserve"> </w:t>
      </w:r>
      <w:r w:rsidRPr="004258F9">
        <w:rPr>
          <w:rFonts w:ascii="Times New Roman" w:hAnsi="Times New Roman" w:cs="Times New Roman"/>
          <w:sz w:val="28"/>
          <w:szCs w:val="28"/>
        </w:rPr>
        <w:t>(A20EC0082)</w:t>
      </w:r>
    </w:p>
    <w:p w14:paraId="4C3FB699" w14:textId="71CFB8D3" w:rsidR="004258F9" w:rsidRPr="004258F9" w:rsidRDefault="004258F9" w:rsidP="004258F9">
      <w:pPr>
        <w:spacing w:line="360" w:lineRule="auto"/>
      </w:pPr>
      <w:proofErr w:type="gramStart"/>
      <w:r w:rsidRPr="004258F9">
        <w:rPr>
          <w:rFonts w:ascii="Times New Roman" w:hAnsi="Times New Roman" w:cs="Times New Roman"/>
          <w:sz w:val="28"/>
          <w:szCs w:val="28"/>
        </w:rPr>
        <w:t xml:space="preserve">LECTURER </w:t>
      </w:r>
      <w:r w:rsidR="00537F02">
        <w:rPr>
          <w:rFonts w:ascii="Times New Roman" w:hAnsi="Times New Roman" w:cs="Times New Roman"/>
          <w:sz w:val="28"/>
          <w:szCs w:val="28"/>
        </w:rPr>
        <w:t xml:space="preserve"> </w:t>
      </w:r>
      <w:r w:rsidRPr="004258F9">
        <w:rPr>
          <w:rFonts w:ascii="Times New Roman" w:hAnsi="Times New Roman" w:cs="Times New Roman"/>
          <w:sz w:val="28"/>
          <w:szCs w:val="28"/>
        </w:rPr>
        <w:t>:</w:t>
      </w:r>
      <w:proofErr w:type="gramEnd"/>
      <w:r w:rsidRPr="004258F9">
        <w:rPr>
          <w:rFonts w:ascii="Times New Roman" w:hAnsi="Times New Roman" w:cs="Times New Roman"/>
          <w:sz w:val="28"/>
          <w:szCs w:val="28"/>
        </w:rPr>
        <w:tab/>
        <w:t>PROF. DR ABDUL HALIM ABDUL RAOF</w:t>
      </w:r>
    </w:p>
    <w:p w14:paraId="446E3080" w14:textId="77777777" w:rsidR="004258F9" w:rsidRDefault="004258F9" w:rsidP="004258F9">
      <w:pPr>
        <w:spacing w:line="360" w:lineRule="auto"/>
        <w:rPr>
          <w:rFonts w:ascii="Times New Roman" w:eastAsia="SimSun" w:hAnsi="Times New Roman" w:cs="Times New Roman"/>
          <w:b/>
          <w:color w:val="000000"/>
          <w:sz w:val="22"/>
          <w:szCs w:val="22"/>
        </w:rPr>
      </w:pPr>
      <w:r>
        <w:rPr>
          <w:b/>
          <w:color w:val="000000"/>
          <w:sz w:val="22"/>
          <w:szCs w:val="22"/>
        </w:rPr>
        <w:br w:type="page"/>
      </w:r>
    </w:p>
    <w:p w14:paraId="44441950" w14:textId="373F4D7A" w:rsidR="00750A4A" w:rsidRPr="00537F02" w:rsidRDefault="000330F4" w:rsidP="008F56B2">
      <w:pPr>
        <w:pStyle w:val="NormalWeb"/>
        <w:spacing w:before="252" w:beforeAutospacing="0" w:afterAutospacing="0" w:line="360" w:lineRule="auto"/>
        <w:jc w:val="both"/>
        <w:rPr>
          <w:b/>
          <w:bCs/>
          <w:color w:val="000000"/>
          <w:u w:val="single"/>
        </w:rPr>
      </w:pPr>
      <w:r w:rsidRPr="00537F02">
        <w:rPr>
          <w:b/>
          <w:color w:val="000000"/>
        </w:rPr>
        <w:lastRenderedPageBreak/>
        <w:t xml:space="preserve">TITLE OF ARTICLE 1:  </w:t>
      </w:r>
      <w:r w:rsidR="00475FD5" w:rsidRPr="00537F02">
        <w:rPr>
          <w:b/>
          <w:bCs/>
          <w:u w:val="single"/>
        </w:rPr>
        <w:t>Social Media Influencer Marketing and Children’s Food Intake: A Randomized Trial</w:t>
      </w:r>
    </w:p>
    <w:p w14:paraId="60C1EFE4" w14:textId="5D803A9A" w:rsidR="00B93AE7" w:rsidRDefault="000330F4" w:rsidP="008F56B2">
      <w:pPr>
        <w:pStyle w:val="NormalWeb"/>
        <w:spacing w:before="252" w:line="360" w:lineRule="auto"/>
        <w:jc w:val="both"/>
        <w:rPr>
          <w:color w:val="000000"/>
          <w:u w:val="single"/>
        </w:rPr>
      </w:pPr>
      <w:r w:rsidRPr="00537F02">
        <w:rPr>
          <w:b/>
          <w:bCs/>
          <w:color w:val="000000"/>
        </w:rPr>
        <w:t>Source:</w:t>
      </w:r>
      <w:r w:rsidRPr="00537F02">
        <w:rPr>
          <w:color w:val="000000"/>
        </w:rPr>
        <w:t xml:space="preserve"> </w:t>
      </w:r>
      <w:r w:rsidR="008F56B2" w:rsidRPr="008F56B2">
        <w:rPr>
          <w:color w:val="000000"/>
          <w:u w:val="single"/>
        </w:rPr>
        <w:t xml:space="preserve">Anna E. Coates, Charlotte A. Hardman, Jason C.G. Halford, Paul Christiansen, Emma J. </w:t>
      </w:r>
      <w:proofErr w:type="spellStart"/>
      <w:r w:rsidR="008F56B2" w:rsidRPr="008F56B2">
        <w:rPr>
          <w:color w:val="000000"/>
          <w:u w:val="single"/>
        </w:rPr>
        <w:t>Boyland</w:t>
      </w:r>
      <w:proofErr w:type="spellEnd"/>
      <w:r w:rsidR="008F56B2">
        <w:rPr>
          <w:color w:val="000000"/>
          <w:u w:val="single"/>
        </w:rPr>
        <w:t xml:space="preserve">. </w:t>
      </w:r>
      <w:r w:rsidR="008F56B2" w:rsidRPr="008F56B2">
        <w:rPr>
          <w:color w:val="000000"/>
          <w:u w:val="single"/>
        </w:rPr>
        <w:t>Pediatrics Apr 2019, 143 (4) e20182554; DOI: 10.1542/peds.2018-2554</w:t>
      </w:r>
    </w:p>
    <w:p w14:paraId="53238E7C" w14:textId="77777777" w:rsidR="00B93AE7" w:rsidRPr="00B93AE7" w:rsidRDefault="00B93AE7" w:rsidP="00B93AE7">
      <w:pPr>
        <w:pStyle w:val="NormalWeb"/>
        <w:spacing w:beforeAutospacing="0" w:after="240" w:afterAutospacing="0" w:line="12" w:lineRule="atLeast"/>
        <w:jc w:val="both"/>
        <w:rPr>
          <w:b/>
          <w:bCs/>
          <w:color w:val="000000"/>
        </w:rPr>
      </w:pPr>
      <w:r w:rsidRPr="00B93AE7">
        <w:rPr>
          <w:b/>
          <w:bCs/>
          <w:color w:val="000000"/>
        </w:rPr>
        <w:t>Main Arguments/ideas:</w:t>
      </w:r>
    </w:p>
    <w:p w14:paraId="161E0530" w14:textId="77777777" w:rsidR="00B93AE7" w:rsidRPr="00B93AE7" w:rsidRDefault="00B93AE7" w:rsidP="00B93AE7">
      <w:pPr>
        <w:pStyle w:val="NormalWeb"/>
        <w:spacing w:beforeAutospacing="0" w:afterAutospacing="0" w:line="12" w:lineRule="atLeast"/>
        <w:jc w:val="both"/>
        <w:rPr>
          <w:rFonts w:eastAsiaTheme="minorEastAsia"/>
          <w:u w:val="single"/>
        </w:rPr>
      </w:pPr>
      <w:r w:rsidRPr="00B93AE7">
        <w:rPr>
          <w:rFonts w:eastAsiaTheme="minorEastAsia"/>
          <w:u w:val="single"/>
        </w:rPr>
        <w:t>Reason influencers are influencing the youth</w:t>
      </w:r>
    </w:p>
    <w:p w14:paraId="18B9C99F"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Marketing is typically embedded into engaging and entertaining media content, which actively encourages children to share these experiences with peers.</w:t>
      </w:r>
    </w:p>
    <w:p w14:paraId="2A78A1AB"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Children report viewing influencers to be more trustworthy than traditional celebrities, possibly because of increased feelings of familiarity.</w:t>
      </w:r>
    </w:p>
    <w:p w14:paraId="70DEECD8"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Children spend much longer on social media sites than occurred here and, as a result, be exposed to greater volumes of influencer food marketing.</w:t>
      </w:r>
    </w:p>
    <w:p w14:paraId="3330FE80"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Instagram encourages engagement with advertising by prompting users to “like” and share images.</w:t>
      </w:r>
    </w:p>
    <w:p w14:paraId="79A03ADB"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The engagement allows direct communication between influencers and followers, heightening feelings of familiarity and likeability and enabling influencer marketing to reach not only followers but also followers’ wider social networks.</w:t>
      </w:r>
    </w:p>
    <w:p w14:paraId="12FED2E8" w14:textId="77777777" w:rsidR="00B93AE7" w:rsidRPr="00B93AE7" w:rsidRDefault="00B93AE7" w:rsidP="00B93AE7">
      <w:pPr>
        <w:pStyle w:val="NormalWeb"/>
        <w:spacing w:beforeAutospacing="0" w:afterAutospacing="0" w:line="12" w:lineRule="atLeast"/>
        <w:jc w:val="both"/>
      </w:pPr>
      <w:r w:rsidRPr="00B93AE7">
        <w:t xml:space="preserve"> </w:t>
      </w:r>
    </w:p>
    <w:p w14:paraId="54EDBEC2" w14:textId="77777777" w:rsidR="00B93AE7" w:rsidRPr="00B93AE7" w:rsidRDefault="00B93AE7" w:rsidP="00B93AE7">
      <w:pPr>
        <w:pStyle w:val="NormalWeb"/>
        <w:spacing w:beforeAutospacing="0" w:afterAutospacing="0" w:line="12" w:lineRule="atLeast"/>
        <w:jc w:val="both"/>
        <w:rPr>
          <w:rFonts w:eastAsiaTheme="minorEastAsia"/>
          <w:u w:val="single"/>
        </w:rPr>
      </w:pPr>
      <w:r w:rsidRPr="00B93AE7">
        <w:rPr>
          <w:rFonts w:eastAsiaTheme="minorEastAsia"/>
          <w:u w:val="single"/>
        </w:rPr>
        <w:t>Impact of influencers on youth</w:t>
      </w:r>
    </w:p>
    <w:p w14:paraId="3FBC0652"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To increase children’s preference for and intake of these products, with less robust findings seen for healthy foods.</w:t>
      </w:r>
    </w:p>
    <w:p w14:paraId="2B4B5C92"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 xml:space="preserve">Children exposed to the social media marketing of unhealthy snacks would consume more unhealthy snacks compared with children exposed to marketing for a nonfood item. </w:t>
      </w:r>
    </w:p>
    <w:p w14:paraId="052B0C48"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Increased their immediate overall kcal intake compared with children exposed to healthy food or nonfood marketing.</w:t>
      </w:r>
    </w:p>
    <w:p w14:paraId="5F82E552"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 xml:space="preserve">Celebrity endorsement of healthy foods has previously been shown to encourage children to eat more of these foods </w:t>
      </w:r>
    </w:p>
    <w:p w14:paraId="3BA45959"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Influencer marketing of unhealthy foods increased children’s immediate food intake of these foods, whereas influencer promotion of healthy foods had so such effect.</w:t>
      </w:r>
    </w:p>
    <w:p w14:paraId="6E0BBB76" w14:textId="77777777" w:rsidR="00B93AE7" w:rsidRPr="008F56B2" w:rsidRDefault="00B93AE7" w:rsidP="008F56B2">
      <w:pPr>
        <w:pStyle w:val="NormalWeb"/>
        <w:spacing w:before="252" w:line="360" w:lineRule="auto"/>
        <w:jc w:val="both"/>
        <w:rPr>
          <w:color w:val="000000"/>
          <w:u w:val="single"/>
        </w:rPr>
      </w:pPr>
    </w:p>
    <w:p w14:paraId="0AFE0C23" w14:textId="4AFB8E0E" w:rsidR="00750A4A" w:rsidRPr="00537F02" w:rsidRDefault="000330F4" w:rsidP="004258F9">
      <w:pPr>
        <w:pStyle w:val="NormalWeb"/>
        <w:spacing w:before="252" w:beforeAutospacing="0" w:afterAutospacing="0" w:line="360" w:lineRule="auto"/>
        <w:jc w:val="both"/>
        <w:rPr>
          <w:b/>
          <w:color w:val="000000"/>
          <w:u w:val="single"/>
        </w:rPr>
      </w:pPr>
      <w:r w:rsidRPr="00537F02">
        <w:rPr>
          <w:b/>
          <w:color w:val="000000"/>
        </w:rPr>
        <w:t>TITLE OF ARTICLE 2: </w:t>
      </w:r>
      <w:r w:rsidR="00181CCE" w:rsidRPr="00537F02">
        <w:rPr>
          <w:b/>
          <w:color w:val="000000"/>
          <w:u w:val="single"/>
        </w:rPr>
        <w:t>The Impact of Social Media Influencers on Children’s</w:t>
      </w:r>
      <w:r w:rsidR="008F56B2">
        <w:rPr>
          <w:b/>
          <w:color w:val="000000"/>
          <w:u w:val="single"/>
        </w:rPr>
        <w:t xml:space="preserve"> </w:t>
      </w:r>
      <w:r w:rsidR="00181CCE" w:rsidRPr="00537F02">
        <w:rPr>
          <w:b/>
          <w:color w:val="000000"/>
          <w:u w:val="single"/>
        </w:rPr>
        <w:t>Dietary Behaviors</w:t>
      </w:r>
    </w:p>
    <w:p w14:paraId="0CBB6348" w14:textId="77777777" w:rsidR="00181CCE" w:rsidRPr="00537F02" w:rsidRDefault="00181CCE" w:rsidP="004258F9">
      <w:pPr>
        <w:pStyle w:val="NormalWeb"/>
        <w:spacing w:beforeAutospacing="0" w:afterAutospacing="0" w:line="360" w:lineRule="auto"/>
        <w:jc w:val="both"/>
        <w:rPr>
          <w:b/>
          <w:color w:val="000000"/>
          <w:u w:val="single"/>
        </w:rPr>
      </w:pPr>
    </w:p>
    <w:p w14:paraId="7CBF350D" w14:textId="23C4F53D" w:rsidR="00181CCE" w:rsidRDefault="000330F4" w:rsidP="004258F9">
      <w:pPr>
        <w:spacing w:line="360" w:lineRule="auto"/>
        <w:jc w:val="both"/>
        <w:rPr>
          <w:rFonts w:ascii="Times New Roman" w:hAnsi="Times New Roman" w:cs="Times New Roman"/>
          <w:sz w:val="24"/>
          <w:szCs w:val="24"/>
          <w:u w:val="single"/>
          <w:shd w:val="clear" w:color="auto" w:fill="FFFFFF"/>
        </w:rPr>
      </w:pPr>
      <w:r w:rsidRPr="00537F02">
        <w:rPr>
          <w:rFonts w:ascii="Times New Roman" w:hAnsi="Times New Roman" w:cs="Times New Roman"/>
          <w:b/>
          <w:bCs/>
          <w:color w:val="000000"/>
          <w:sz w:val="24"/>
          <w:szCs w:val="24"/>
        </w:rPr>
        <w:lastRenderedPageBreak/>
        <w:t>Source:</w:t>
      </w:r>
      <w:r w:rsidR="00181CCE" w:rsidRPr="00537F02">
        <w:rPr>
          <w:rFonts w:ascii="Times New Roman" w:hAnsi="Times New Roman" w:cs="Times New Roman"/>
          <w:color w:val="000000"/>
          <w:sz w:val="24"/>
          <w:szCs w:val="24"/>
        </w:rPr>
        <w:t xml:space="preserve"> </w:t>
      </w:r>
      <w:r w:rsidR="00181CCE" w:rsidRPr="008F56B2">
        <w:rPr>
          <w:rFonts w:ascii="Times New Roman" w:hAnsi="Times New Roman" w:cs="Times New Roman"/>
          <w:sz w:val="24"/>
          <w:szCs w:val="24"/>
          <w:u w:val="single"/>
          <w:shd w:val="clear" w:color="auto" w:fill="FFFFFF"/>
        </w:rPr>
        <w:t xml:space="preserve">Smit CR, </w:t>
      </w:r>
      <w:proofErr w:type="spellStart"/>
      <w:r w:rsidR="00181CCE" w:rsidRPr="008F56B2">
        <w:rPr>
          <w:rFonts w:ascii="Times New Roman" w:hAnsi="Times New Roman" w:cs="Times New Roman"/>
          <w:sz w:val="24"/>
          <w:szCs w:val="24"/>
          <w:u w:val="single"/>
          <w:shd w:val="clear" w:color="auto" w:fill="FFFFFF"/>
        </w:rPr>
        <w:t>Buijs</w:t>
      </w:r>
      <w:proofErr w:type="spellEnd"/>
      <w:r w:rsidR="00181CCE" w:rsidRPr="008F56B2">
        <w:rPr>
          <w:rFonts w:ascii="Times New Roman" w:hAnsi="Times New Roman" w:cs="Times New Roman"/>
          <w:sz w:val="24"/>
          <w:szCs w:val="24"/>
          <w:u w:val="single"/>
          <w:shd w:val="clear" w:color="auto" w:fill="FFFFFF"/>
        </w:rPr>
        <w:t xml:space="preserve"> L, van </w:t>
      </w:r>
      <w:proofErr w:type="spellStart"/>
      <w:r w:rsidR="00181CCE" w:rsidRPr="008F56B2">
        <w:rPr>
          <w:rFonts w:ascii="Times New Roman" w:hAnsi="Times New Roman" w:cs="Times New Roman"/>
          <w:sz w:val="24"/>
          <w:szCs w:val="24"/>
          <w:u w:val="single"/>
          <w:shd w:val="clear" w:color="auto" w:fill="FFFFFF"/>
        </w:rPr>
        <w:t>Woudenberg</w:t>
      </w:r>
      <w:proofErr w:type="spellEnd"/>
      <w:r w:rsidR="00181CCE" w:rsidRPr="008F56B2">
        <w:rPr>
          <w:rFonts w:ascii="Times New Roman" w:hAnsi="Times New Roman" w:cs="Times New Roman"/>
          <w:sz w:val="24"/>
          <w:szCs w:val="24"/>
          <w:u w:val="single"/>
          <w:shd w:val="clear" w:color="auto" w:fill="FFFFFF"/>
        </w:rPr>
        <w:t xml:space="preserve"> TJ, </w:t>
      </w:r>
      <w:proofErr w:type="spellStart"/>
      <w:r w:rsidR="00181CCE" w:rsidRPr="008F56B2">
        <w:rPr>
          <w:rFonts w:ascii="Times New Roman" w:hAnsi="Times New Roman" w:cs="Times New Roman"/>
          <w:sz w:val="24"/>
          <w:szCs w:val="24"/>
          <w:u w:val="single"/>
          <w:shd w:val="clear" w:color="auto" w:fill="FFFFFF"/>
        </w:rPr>
        <w:t>Bevelander</w:t>
      </w:r>
      <w:proofErr w:type="spellEnd"/>
      <w:r w:rsidR="00181CCE" w:rsidRPr="008F56B2">
        <w:rPr>
          <w:rFonts w:ascii="Times New Roman" w:hAnsi="Times New Roman" w:cs="Times New Roman"/>
          <w:sz w:val="24"/>
          <w:szCs w:val="24"/>
          <w:u w:val="single"/>
          <w:shd w:val="clear" w:color="auto" w:fill="FFFFFF"/>
        </w:rPr>
        <w:t xml:space="preserve"> KE and </w:t>
      </w:r>
      <w:proofErr w:type="spellStart"/>
      <w:r w:rsidR="00181CCE" w:rsidRPr="008F56B2">
        <w:rPr>
          <w:rFonts w:ascii="Times New Roman" w:hAnsi="Times New Roman" w:cs="Times New Roman"/>
          <w:sz w:val="24"/>
          <w:szCs w:val="24"/>
          <w:u w:val="single"/>
          <w:shd w:val="clear" w:color="auto" w:fill="FFFFFF"/>
        </w:rPr>
        <w:t>Buijzen</w:t>
      </w:r>
      <w:proofErr w:type="spellEnd"/>
      <w:r w:rsidR="00181CCE" w:rsidRPr="008F56B2">
        <w:rPr>
          <w:rFonts w:ascii="Times New Roman" w:hAnsi="Times New Roman" w:cs="Times New Roman"/>
          <w:sz w:val="24"/>
          <w:szCs w:val="24"/>
          <w:u w:val="single"/>
          <w:shd w:val="clear" w:color="auto" w:fill="FFFFFF"/>
        </w:rPr>
        <w:t xml:space="preserve"> M (2020) The </w:t>
      </w:r>
      <w:r w:rsidR="00475FD5" w:rsidRPr="008F56B2">
        <w:rPr>
          <w:rFonts w:ascii="Times New Roman" w:hAnsi="Times New Roman" w:cs="Times New Roman"/>
          <w:sz w:val="24"/>
          <w:szCs w:val="24"/>
          <w:shd w:val="clear" w:color="auto" w:fill="FFFFFF"/>
        </w:rPr>
        <w:tab/>
        <w:t xml:space="preserve">    </w:t>
      </w:r>
      <w:r w:rsidR="00181CCE" w:rsidRPr="008F56B2">
        <w:rPr>
          <w:rFonts w:ascii="Times New Roman" w:hAnsi="Times New Roman" w:cs="Times New Roman"/>
          <w:sz w:val="24"/>
          <w:szCs w:val="24"/>
          <w:u w:val="single"/>
          <w:shd w:val="clear" w:color="auto" w:fill="FFFFFF"/>
        </w:rPr>
        <w:t>Impact of Social Media Influencers on Children’s Dietary Behaviors. </w:t>
      </w:r>
      <w:r w:rsidR="00181CCE" w:rsidRPr="008F56B2">
        <w:rPr>
          <w:rFonts w:ascii="Times New Roman" w:hAnsi="Times New Roman" w:cs="Times New Roman"/>
          <w:i/>
          <w:iCs/>
          <w:sz w:val="24"/>
          <w:szCs w:val="24"/>
          <w:u w:val="single"/>
          <w:shd w:val="clear" w:color="auto" w:fill="FFFFFF"/>
        </w:rPr>
        <w:t>Front.</w:t>
      </w:r>
      <w:r w:rsidR="00181CCE" w:rsidRPr="008F56B2">
        <w:rPr>
          <w:rFonts w:ascii="Times New Roman" w:hAnsi="Times New Roman" w:cs="Times New Roman"/>
          <w:i/>
          <w:iCs/>
          <w:sz w:val="24"/>
          <w:szCs w:val="24"/>
          <w:shd w:val="clear" w:color="auto" w:fill="FFFFFF"/>
        </w:rPr>
        <w:t xml:space="preserve">   </w:t>
      </w:r>
      <w:r w:rsidR="00475FD5" w:rsidRPr="008F56B2">
        <w:rPr>
          <w:rFonts w:ascii="Times New Roman" w:hAnsi="Times New Roman" w:cs="Times New Roman"/>
          <w:i/>
          <w:iCs/>
          <w:sz w:val="24"/>
          <w:szCs w:val="24"/>
          <w:shd w:val="clear" w:color="auto" w:fill="FFFFFF"/>
        </w:rPr>
        <w:tab/>
      </w:r>
      <w:r w:rsidR="00475FD5" w:rsidRPr="008F56B2">
        <w:rPr>
          <w:rFonts w:ascii="Times New Roman" w:hAnsi="Times New Roman" w:cs="Times New Roman"/>
          <w:i/>
          <w:iCs/>
          <w:sz w:val="24"/>
          <w:szCs w:val="24"/>
          <w:shd w:val="clear" w:color="auto" w:fill="FFFFFF"/>
        </w:rPr>
        <w:tab/>
      </w:r>
      <w:r w:rsidR="00475FD5" w:rsidRPr="008F56B2">
        <w:rPr>
          <w:rFonts w:ascii="Times New Roman" w:hAnsi="Times New Roman" w:cs="Times New Roman"/>
          <w:i/>
          <w:iCs/>
          <w:sz w:val="24"/>
          <w:szCs w:val="24"/>
          <w:shd w:val="clear" w:color="auto" w:fill="FFFFFF"/>
        </w:rPr>
        <w:tab/>
      </w:r>
      <w:r w:rsidR="00181CCE" w:rsidRPr="008F56B2">
        <w:rPr>
          <w:rFonts w:ascii="Times New Roman" w:hAnsi="Times New Roman" w:cs="Times New Roman"/>
          <w:i/>
          <w:iCs/>
          <w:sz w:val="24"/>
          <w:szCs w:val="24"/>
          <w:u w:val="single"/>
          <w:shd w:val="clear" w:color="auto" w:fill="FFFFFF"/>
        </w:rPr>
        <w:t>Psychol.</w:t>
      </w:r>
      <w:r w:rsidR="00181CCE" w:rsidRPr="008F56B2">
        <w:rPr>
          <w:rFonts w:ascii="Times New Roman" w:hAnsi="Times New Roman" w:cs="Times New Roman"/>
          <w:sz w:val="24"/>
          <w:szCs w:val="24"/>
          <w:u w:val="single"/>
          <w:shd w:val="clear" w:color="auto" w:fill="FFFFFF"/>
        </w:rPr>
        <w:t xml:space="preserve"> 10:2975. </w:t>
      </w:r>
      <w:proofErr w:type="spellStart"/>
      <w:r w:rsidR="00181CCE" w:rsidRPr="008F56B2">
        <w:rPr>
          <w:rFonts w:ascii="Times New Roman" w:hAnsi="Times New Roman" w:cs="Times New Roman"/>
          <w:sz w:val="24"/>
          <w:szCs w:val="24"/>
          <w:u w:val="single"/>
          <w:shd w:val="clear" w:color="auto" w:fill="FFFFFF"/>
        </w:rPr>
        <w:t>doi</w:t>
      </w:r>
      <w:proofErr w:type="spellEnd"/>
      <w:r w:rsidR="00181CCE" w:rsidRPr="008F56B2">
        <w:rPr>
          <w:rFonts w:ascii="Times New Roman" w:hAnsi="Times New Roman" w:cs="Times New Roman"/>
          <w:sz w:val="24"/>
          <w:szCs w:val="24"/>
          <w:u w:val="single"/>
          <w:shd w:val="clear" w:color="auto" w:fill="FFFFFF"/>
        </w:rPr>
        <w:t>: 10.3389/fpsyg.2019.02975</w:t>
      </w:r>
    </w:p>
    <w:p w14:paraId="5600EA8B" w14:textId="77777777" w:rsidR="00B93AE7" w:rsidRPr="00537F02" w:rsidRDefault="00B93AE7" w:rsidP="004258F9">
      <w:pPr>
        <w:spacing w:line="360" w:lineRule="auto"/>
        <w:jc w:val="both"/>
        <w:rPr>
          <w:rFonts w:ascii="Times New Roman" w:hAnsi="Times New Roman" w:cs="Times New Roman"/>
          <w:color w:val="3E3D40"/>
          <w:sz w:val="24"/>
          <w:szCs w:val="24"/>
          <w:u w:val="single"/>
          <w:shd w:val="clear" w:color="auto" w:fill="FFFFFF"/>
        </w:rPr>
      </w:pPr>
    </w:p>
    <w:p w14:paraId="1055FA97" w14:textId="77777777" w:rsidR="00B93AE7" w:rsidRPr="00B93AE7" w:rsidRDefault="00B93AE7" w:rsidP="00B93AE7">
      <w:pPr>
        <w:pStyle w:val="NormalWeb"/>
        <w:spacing w:beforeAutospacing="0" w:afterAutospacing="0"/>
        <w:jc w:val="both"/>
        <w:rPr>
          <w:b/>
          <w:bCs/>
          <w:color w:val="000000"/>
        </w:rPr>
      </w:pPr>
      <w:r w:rsidRPr="00B93AE7">
        <w:rPr>
          <w:b/>
          <w:bCs/>
          <w:color w:val="000000"/>
        </w:rPr>
        <w:t>Main Arguments/ideas:</w:t>
      </w:r>
    </w:p>
    <w:p w14:paraId="4D7B2E93" w14:textId="77777777" w:rsidR="00B93AE7" w:rsidRPr="00B93AE7" w:rsidRDefault="00B93AE7" w:rsidP="00B93AE7">
      <w:pPr>
        <w:pStyle w:val="NormalWeb"/>
        <w:spacing w:beforeAutospacing="0" w:afterAutospacing="0"/>
        <w:jc w:val="both"/>
        <w:rPr>
          <w:b/>
          <w:bCs/>
          <w:color w:val="000000"/>
        </w:rPr>
      </w:pPr>
    </w:p>
    <w:p w14:paraId="09B68E54" w14:textId="77777777" w:rsidR="00B93AE7" w:rsidRPr="00B93AE7" w:rsidRDefault="00B93AE7" w:rsidP="00B93AE7">
      <w:pPr>
        <w:spacing w:after="120"/>
        <w:jc w:val="both"/>
        <w:rPr>
          <w:rFonts w:ascii="Times New Roman" w:eastAsiaTheme="minorHAnsi" w:hAnsi="Times New Roman" w:cs="Times New Roman"/>
          <w:sz w:val="24"/>
          <w:szCs w:val="24"/>
          <w:u w:val="single"/>
        </w:rPr>
      </w:pPr>
      <w:r w:rsidRPr="00B93AE7">
        <w:rPr>
          <w:rFonts w:ascii="Times New Roman" w:hAnsi="Times New Roman" w:cs="Times New Roman"/>
          <w:sz w:val="24"/>
          <w:szCs w:val="24"/>
          <w:u w:val="single"/>
        </w:rPr>
        <w:t>Reason influencers are influencing the youth</w:t>
      </w:r>
    </w:p>
    <w:p w14:paraId="3B7EE696"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Frequency of watching vlogs influenced consumption of unhealthy beverages</w:t>
      </w:r>
    </w:p>
    <w:p w14:paraId="0E60D991"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Social media influencers are a popular platform for advertisers to target young audiences with food marketing</w:t>
      </w:r>
    </w:p>
    <w:p w14:paraId="348757AF"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Promotion and selling of products or services through social media personalities (“influencers”) who have the capacity to affect the character of a brand</w:t>
      </w:r>
    </w:p>
    <w:p w14:paraId="473B9D68"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Watching these vlogs has become a huge part of children’s daily media consumption</w:t>
      </w:r>
    </w:p>
    <w:p w14:paraId="55126789"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Beverages and foods can still be advertised without restrictions</w:t>
      </w:r>
    </w:p>
    <w:p w14:paraId="3E1ADAEC"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Food promotion is often highly integrated with the vlog content, rendering it more difficult for children to recognize it as advertising</w:t>
      </w:r>
    </w:p>
    <w:p w14:paraId="274D55A5"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Less likely that children will defend themselves to its persuasive appeals</w:t>
      </w:r>
    </w:p>
    <w:p w14:paraId="5CDB6079"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social media influencers represent highly attractive characters with whom older children can build parasocial relationships, identify themselves, and whom they trust and believe</w:t>
      </w:r>
    </w:p>
    <w:p w14:paraId="6710F160"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More children were exposed to the various forms of food marketing, the more they consumed the advertised products</w:t>
      </w:r>
    </w:p>
    <w:p w14:paraId="1008CD8A"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A potential explanation might lie in the great number of influencers and vlogs, and the large variety of product categories that they promote, also including for example beauty and clothing brands</w:t>
      </w:r>
    </w:p>
    <w:p w14:paraId="3CC1DC8F"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characteristics of the child-influencer relationship</w:t>
      </w:r>
    </w:p>
    <w:p w14:paraId="743720FA"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Vlogs with social media influencers may provide excellent stimulus materials for such experimental designs, with one recent randomized controlled trial providing a promising first step</w:t>
      </w:r>
    </w:p>
    <w:p w14:paraId="01F91E85"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Children who watched vlogs in those early days were less aware of this new form of embedded food marketing</w:t>
      </w:r>
    </w:p>
    <w:p w14:paraId="4D1485FE" w14:textId="77777777" w:rsidR="00B93AE7" w:rsidRPr="00B93AE7" w:rsidRDefault="00B93AE7" w:rsidP="00B93AE7">
      <w:pPr>
        <w:pStyle w:val="NormalWeb"/>
        <w:spacing w:beforeAutospacing="0" w:afterAutospacing="0" w:line="12" w:lineRule="atLeast"/>
        <w:jc w:val="both"/>
        <w:rPr>
          <w:rFonts w:eastAsiaTheme="minorEastAsia"/>
          <w:u w:val="single"/>
        </w:rPr>
      </w:pPr>
    </w:p>
    <w:p w14:paraId="27654B87" w14:textId="77777777" w:rsidR="00B93AE7" w:rsidRPr="00B93AE7" w:rsidRDefault="00B93AE7" w:rsidP="00B93AE7">
      <w:pPr>
        <w:pStyle w:val="NormalWeb"/>
        <w:spacing w:beforeAutospacing="0" w:afterAutospacing="0" w:line="12" w:lineRule="atLeast"/>
        <w:jc w:val="both"/>
        <w:rPr>
          <w:rFonts w:eastAsiaTheme="minorEastAsia"/>
          <w:u w:val="single"/>
        </w:rPr>
      </w:pPr>
      <w:r w:rsidRPr="00B93AE7">
        <w:rPr>
          <w:rFonts w:eastAsiaTheme="minorEastAsia"/>
          <w:u w:val="single"/>
        </w:rPr>
        <w:t>Impact of influencers on youth</w:t>
      </w:r>
    </w:p>
    <w:p w14:paraId="740F33E2"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Social media influencers predominantly promote unhealthy drinks and foods that are high in sugar, fat, and salt – consumption of which may increase the risk of overweight, obesity, and non-communicable diseases</w:t>
      </w:r>
    </w:p>
    <w:p w14:paraId="06466E00"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 xml:space="preserve">Automatic level of processing, food cues in media messages can lead to consumption </w:t>
      </w:r>
      <w:proofErr w:type="spellStart"/>
      <w:r w:rsidRPr="00B93AE7">
        <w:rPr>
          <w:color w:val="000000"/>
        </w:rPr>
        <w:t>behaviours</w:t>
      </w:r>
      <w:proofErr w:type="spellEnd"/>
      <w:r w:rsidRPr="00B93AE7">
        <w:rPr>
          <w:color w:val="000000"/>
        </w:rPr>
        <w:t xml:space="preserve"> via simple and direct cue-reactivity mechanisms</w:t>
      </w:r>
    </w:p>
    <w:p w14:paraId="56F6A414" w14:textId="77777777" w:rsidR="00B93AE7" w:rsidRPr="00B93AE7" w:rsidRDefault="00B93AE7" w:rsidP="00B93AE7">
      <w:pPr>
        <w:pStyle w:val="NormalWeb"/>
        <w:numPr>
          <w:ilvl w:val="0"/>
          <w:numId w:val="3"/>
        </w:numPr>
        <w:spacing w:before="50" w:beforeAutospacing="0" w:afterAutospacing="0" w:line="12" w:lineRule="atLeast"/>
        <w:jc w:val="both"/>
        <w:rPr>
          <w:color w:val="000000"/>
        </w:rPr>
      </w:pPr>
      <w:r w:rsidRPr="00B93AE7">
        <w:rPr>
          <w:color w:val="000000"/>
        </w:rPr>
        <w:t>Rather than a simple and direct cue-reactivity effect, these mechanisms involve longer term formation of positive associations with the advertised products, potentially leading to enduring attitudinal and behavioral change</w:t>
      </w:r>
    </w:p>
    <w:p w14:paraId="0AE6D4E0" w14:textId="7E5B19C3" w:rsidR="00181CCE" w:rsidRDefault="00181CCE" w:rsidP="004258F9">
      <w:pPr>
        <w:spacing w:line="360" w:lineRule="auto"/>
        <w:jc w:val="both"/>
        <w:rPr>
          <w:rFonts w:ascii="Times New Roman" w:hAnsi="Times New Roman" w:cs="Times New Roman"/>
          <w:color w:val="000000"/>
          <w:sz w:val="24"/>
          <w:szCs w:val="24"/>
        </w:rPr>
      </w:pPr>
    </w:p>
    <w:p w14:paraId="07F85923" w14:textId="77777777" w:rsidR="00B93AE7" w:rsidRPr="00537F02" w:rsidRDefault="00B93AE7" w:rsidP="004258F9">
      <w:pPr>
        <w:spacing w:line="360" w:lineRule="auto"/>
        <w:jc w:val="both"/>
        <w:rPr>
          <w:rFonts w:ascii="Times New Roman" w:hAnsi="Times New Roman" w:cs="Times New Roman"/>
          <w:color w:val="000000"/>
          <w:sz w:val="24"/>
          <w:szCs w:val="24"/>
        </w:rPr>
      </w:pPr>
    </w:p>
    <w:p w14:paraId="2FF9AAD9" w14:textId="273E7EEA" w:rsidR="00750A4A" w:rsidRPr="00537F02" w:rsidRDefault="00D6075A" w:rsidP="004258F9">
      <w:pPr>
        <w:pStyle w:val="NormalWeb"/>
        <w:spacing w:before="240" w:beforeAutospacing="0" w:afterAutospacing="0" w:line="360" w:lineRule="auto"/>
        <w:jc w:val="both"/>
        <w:rPr>
          <w:b/>
          <w:color w:val="000000"/>
          <w:u w:val="single"/>
        </w:rPr>
      </w:pPr>
      <w:r w:rsidRPr="00537F02">
        <w:rPr>
          <w:b/>
          <w:color w:val="000000"/>
          <w:u w:val="single"/>
        </w:rPr>
        <w:lastRenderedPageBreak/>
        <w:t>My reflection</w:t>
      </w:r>
      <w:r w:rsidR="000330F4" w:rsidRPr="00537F02">
        <w:rPr>
          <w:b/>
          <w:color w:val="000000"/>
          <w:u w:val="single"/>
        </w:rPr>
        <w:t> </w:t>
      </w:r>
    </w:p>
    <w:p w14:paraId="38D52C77" w14:textId="77777777" w:rsidR="0046639B" w:rsidRPr="00537F02" w:rsidRDefault="00C27B04" w:rsidP="004258F9">
      <w:pPr>
        <w:pStyle w:val="NormalWeb"/>
        <w:spacing w:before="120" w:line="360" w:lineRule="auto"/>
        <w:jc w:val="both"/>
      </w:pPr>
      <w:r w:rsidRPr="00537F02">
        <w:tab/>
      </w:r>
      <w:r w:rsidR="0046639B" w:rsidRPr="00537F02">
        <w:t>Article 1’s main argument is the impact of influencer food marketing on the youth’s food intake. The authors examined the impact of promoting unhealthy food on social media based on children’s consumption. It also discusses reasons the youth were affected by these influencers. Through this research, children are prone to consume unhealthy food because of advertisements by social media influencers in contrast to healthy food. This shows that the increased promotions of unhealthy food by influencers will lead to unhealthy food intake by the children.</w:t>
      </w:r>
    </w:p>
    <w:p w14:paraId="651792F1" w14:textId="77777777" w:rsidR="0046639B" w:rsidRPr="00537F02" w:rsidRDefault="0046639B" w:rsidP="004258F9">
      <w:pPr>
        <w:pStyle w:val="NormalWeb"/>
        <w:spacing w:before="120" w:line="360" w:lineRule="auto"/>
        <w:jc w:val="both"/>
      </w:pPr>
      <w:r w:rsidRPr="00537F02">
        <w:tab/>
        <w:t>In the second article, similar impacts were discussed. The objective is to examine the impact of vlogs on the youth’s unhealthy dietary habits and the comparison between the impact of food marketing in social media versus traditional types of food marketing. Children are not aware of the food endorsement in vlogs and tend to trust the influencers which builds a child-influencer relationship. The more children were exposed to food marketing on social media, the greater the consumption of unhealthy food by them. This leads to many future health problems such as obesity and non-communicable diseases.</w:t>
      </w:r>
    </w:p>
    <w:p w14:paraId="546D0CDA" w14:textId="77777777" w:rsidR="0046639B" w:rsidRPr="00537F02" w:rsidRDefault="0046639B" w:rsidP="004258F9">
      <w:pPr>
        <w:pStyle w:val="NormalWeb"/>
        <w:spacing w:before="120" w:line="360" w:lineRule="auto"/>
        <w:jc w:val="both"/>
      </w:pPr>
      <w:r w:rsidRPr="00537F02">
        <w:tab/>
        <w:t>Based on the findings in both articles, one similarity present is children will look up to the social media influencers because they see them as more trustworthy and familiar. Other than that, the promotion of food is highly integrated within the entertaining content which causes children to be easily influenced by them. Besides that, both articles stated that the youth exposed to food marketing in social media has led to the increased consumption of the advertised unhealthy foods and beverages. The two articles offer different views on the issue. Article 1 discussed more on the impact of food marketing in the social media directly on the youth whereas Article 2 discussed on how frequent the children watching the vlogs of influencers will affect their dietary behaviors.</w:t>
      </w:r>
    </w:p>
    <w:p w14:paraId="7692F736" w14:textId="77777777" w:rsidR="0046639B" w:rsidRPr="00537F02" w:rsidRDefault="0046639B" w:rsidP="004258F9">
      <w:pPr>
        <w:pStyle w:val="NormalWeb"/>
        <w:spacing w:before="120" w:line="360" w:lineRule="auto"/>
        <w:jc w:val="both"/>
      </w:pPr>
      <w:r w:rsidRPr="00537F02">
        <w:tab/>
        <w:t xml:space="preserve">This article is mandatory to remind the youth and their parents to be more aware regarding the influence of social media food marketing. The results observed in Article 1 shows that the harmful food and beverages consumed by the influencers had significantly increased the children’s unhealthy intake. In Article 2, the analysis did not display relations between the frequency of watching vlogs and unhealthy consumption, </w:t>
      </w:r>
      <w:r w:rsidRPr="00537F02">
        <w:lastRenderedPageBreak/>
        <w:t>but the comparison of social media food marketing was more significant compared to the traditional way.</w:t>
      </w:r>
    </w:p>
    <w:p w14:paraId="7F22C1A8" w14:textId="77777777" w:rsidR="0046639B" w:rsidRPr="00537F02" w:rsidRDefault="0046639B" w:rsidP="004258F9">
      <w:pPr>
        <w:pStyle w:val="NormalWeb"/>
        <w:spacing w:before="120" w:line="360" w:lineRule="auto"/>
        <w:jc w:val="both"/>
      </w:pPr>
      <w:r w:rsidRPr="00537F02">
        <w:tab/>
        <w:t>Both articles have observed how social media influencers control children's dietary habits through vlogs and questionnaires. Article 1 emphasized on the calorie intake that the children consumed which can be related to Article 2's observation of unhealthy beverages and snacks consumption. Each article also used BMI = kg/m</w:t>
      </w:r>
      <w:r w:rsidRPr="00537F02">
        <w:rPr>
          <w:vertAlign w:val="superscript"/>
        </w:rPr>
        <w:t>2</w:t>
      </w:r>
      <w:r w:rsidRPr="00537F02">
        <w:t xml:space="preserve"> to determine whether the child is healthy, overweight, or obese.</w:t>
      </w:r>
    </w:p>
    <w:p w14:paraId="1AF5ABC9" w14:textId="1D88249D" w:rsidR="000330F4" w:rsidRPr="00537F02" w:rsidRDefault="0046639B" w:rsidP="004258F9">
      <w:pPr>
        <w:pStyle w:val="NormalWeb"/>
        <w:spacing w:before="120" w:beforeAutospacing="0" w:afterAutospacing="0" w:line="360" w:lineRule="auto"/>
        <w:jc w:val="both"/>
      </w:pPr>
      <w:r w:rsidRPr="00537F02">
        <w:tab/>
        <w:t>It is generalized that the youth can be easily influenced by social media influencers as they impact their dietary behavior and their consumption of unhealthy food. Social media has now become the main part of youth’s media consumption. Therefore, as children exposed to social media influencers increases, health issues due to unhealthy food increases.</w:t>
      </w:r>
    </w:p>
    <w:p w14:paraId="4ADC6DBA" w14:textId="0972BDD5" w:rsidR="00750A4A" w:rsidRPr="00537F02" w:rsidRDefault="00750A4A" w:rsidP="004258F9">
      <w:pPr>
        <w:spacing w:line="360" w:lineRule="auto"/>
        <w:jc w:val="both"/>
        <w:rPr>
          <w:sz w:val="24"/>
          <w:szCs w:val="24"/>
        </w:rPr>
      </w:pPr>
    </w:p>
    <w:p w14:paraId="056A55A3" w14:textId="1EB3D6EE" w:rsidR="00750A4A" w:rsidRPr="00537F02" w:rsidRDefault="00750A4A" w:rsidP="004258F9">
      <w:pPr>
        <w:spacing w:line="360" w:lineRule="auto"/>
        <w:jc w:val="both"/>
        <w:rPr>
          <w:rFonts w:ascii="Times New Roman" w:hAnsi="Times New Roman" w:cs="Times New Roman"/>
          <w:sz w:val="24"/>
          <w:szCs w:val="24"/>
        </w:rPr>
      </w:pPr>
    </w:p>
    <w:sectPr w:rsidR="00750A4A" w:rsidRPr="00537F0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C368C"/>
    <w:multiLevelType w:val="hybridMultilevel"/>
    <w:tmpl w:val="34F28974"/>
    <w:lvl w:ilvl="0" w:tplc="7CC61DA2">
      <w:start w:val="1"/>
      <w:numFmt w:val="bullet"/>
      <w:lvlText w:val="-"/>
      <w:lvlJc w:val="left"/>
      <w:pPr>
        <w:ind w:left="-360" w:hanging="360"/>
      </w:pPr>
      <w:rPr>
        <w:rFonts w:ascii="Calibri" w:eastAsiaTheme="minorHAnsi" w:hAnsi="Calibri" w:cs="Calibri" w:hint="default"/>
      </w:rPr>
    </w:lvl>
    <w:lvl w:ilvl="1" w:tplc="44090003">
      <w:start w:val="1"/>
      <w:numFmt w:val="bullet"/>
      <w:lvlText w:val="o"/>
      <w:lvlJc w:val="left"/>
      <w:pPr>
        <w:ind w:left="720" w:hanging="360"/>
      </w:pPr>
      <w:rPr>
        <w:rFonts w:ascii="Courier New" w:hAnsi="Courier New" w:cs="Courier New" w:hint="default"/>
      </w:rPr>
    </w:lvl>
    <w:lvl w:ilvl="2" w:tplc="44090005">
      <w:start w:val="1"/>
      <w:numFmt w:val="bullet"/>
      <w:lvlText w:val=""/>
      <w:lvlJc w:val="left"/>
      <w:pPr>
        <w:ind w:left="1440" w:hanging="360"/>
      </w:pPr>
      <w:rPr>
        <w:rFonts w:ascii="Wingdings" w:hAnsi="Wingdings" w:hint="default"/>
      </w:rPr>
    </w:lvl>
    <w:lvl w:ilvl="3" w:tplc="44090001">
      <w:start w:val="1"/>
      <w:numFmt w:val="bullet"/>
      <w:lvlText w:val=""/>
      <w:lvlJc w:val="left"/>
      <w:pPr>
        <w:ind w:left="2160" w:hanging="360"/>
      </w:pPr>
      <w:rPr>
        <w:rFonts w:ascii="Symbol" w:hAnsi="Symbol" w:hint="default"/>
      </w:rPr>
    </w:lvl>
    <w:lvl w:ilvl="4" w:tplc="44090003">
      <w:start w:val="1"/>
      <w:numFmt w:val="bullet"/>
      <w:lvlText w:val="o"/>
      <w:lvlJc w:val="left"/>
      <w:pPr>
        <w:ind w:left="2880" w:hanging="360"/>
      </w:pPr>
      <w:rPr>
        <w:rFonts w:ascii="Courier New" w:hAnsi="Courier New" w:cs="Courier New" w:hint="default"/>
      </w:rPr>
    </w:lvl>
    <w:lvl w:ilvl="5" w:tplc="44090005">
      <w:start w:val="1"/>
      <w:numFmt w:val="bullet"/>
      <w:lvlText w:val=""/>
      <w:lvlJc w:val="left"/>
      <w:pPr>
        <w:ind w:left="3600" w:hanging="360"/>
      </w:pPr>
      <w:rPr>
        <w:rFonts w:ascii="Wingdings" w:hAnsi="Wingdings" w:hint="default"/>
      </w:rPr>
    </w:lvl>
    <w:lvl w:ilvl="6" w:tplc="44090001">
      <w:start w:val="1"/>
      <w:numFmt w:val="bullet"/>
      <w:lvlText w:val=""/>
      <w:lvlJc w:val="left"/>
      <w:pPr>
        <w:ind w:left="4320" w:hanging="360"/>
      </w:pPr>
      <w:rPr>
        <w:rFonts w:ascii="Symbol" w:hAnsi="Symbol" w:hint="default"/>
      </w:rPr>
    </w:lvl>
    <w:lvl w:ilvl="7" w:tplc="44090003">
      <w:start w:val="1"/>
      <w:numFmt w:val="bullet"/>
      <w:lvlText w:val="o"/>
      <w:lvlJc w:val="left"/>
      <w:pPr>
        <w:ind w:left="5040" w:hanging="360"/>
      </w:pPr>
      <w:rPr>
        <w:rFonts w:ascii="Courier New" w:hAnsi="Courier New" w:cs="Courier New" w:hint="default"/>
      </w:rPr>
    </w:lvl>
    <w:lvl w:ilvl="8" w:tplc="44090005">
      <w:start w:val="1"/>
      <w:numFmt w:val="bullet"/>
      <w:lvlText w:val=""/>
      <w:lvlJc w:val="left"/>
      <w:pPr>
        <w:ind w:left="5760" w:hanging="360"/>
      </w:pPr>
      <w:rPr>
        <w:rFonts w:ascii="Wingdings" w:hAnsi="Wingdings" w:hint="default"/>
      </w:rPr>
    </w:lvl>
  </w:abstractNum>
  <w:abstractNum w:abstractNumId="1" w15:restartNumberingAfterBreak="0">
    <w:nsid w:val="57425721"/>
    <w:multiLevelType w:val="hybridMultilevel"/>
    <w:tmpl w:val="A8C8B46E"/>
    <w:lvl w:ilvl="0" w:tplc="F694280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C843D00"/>
    <w:multiLevelType w:val="singleLevel"/>
    <w:tmpl w:val="5C843D00"/>
    <w:lvl w:ilvl="0">
      <w:start w:val="1"/>
      <w:numFmt w:val="low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A4A"/>
    <w:rsid w:val="000330F4"/>
    <w:rsid w:val="000F7185"/>
    <w:rsid w:val="00181CCE"/>
    <w:rsid w:val="004258F9"/>
    <w:rsid w:val="0046639B"/>
    <w:rsid w:val="00475FD5"/>
    <w:rsid w:val="00485264"/>
    <w:rsid w:val="004F13FD"/>
    <w:rsid w:val="00512D14"/>
    <w:rsid w:val="00537F02"/>
    <w:rsid w:val="00572D33"/>
    <w:rsid w:val="005D3502"/>
    <w:rsid w:val="006C5A3C"/>
    <w:rsid w:val="00750A4A"/>
    <w:rsid w:val="007F7D8A"/>
    <w:rsid w:val="008F56B2"/>
    <w:rsid w:val="00A201DC"/>
    <w:rsid w:val="00A50275"/>
    <w:rsid w:val="00B66CF7"/>
    <w:rsid w:val="00B93AE7"/>
    <w:rsid w:val="00C160F7"/>
    <w:rsid w:val="00C27B04"/>
    <w:rsid w:val="00D227DE"/>
    <w:rsid w:val="00D6075A"/>
    <w:rsid w:val="00DF32FF"/>
    <w:rsid w:val="00F07339"/>
    <w:rsid w:val="23996B85"/>
    <w:rsid w:val="2E44303F"/>
    <w:rsid w:val="38600DDE"/>
    <w:rsid w:val="3E761B53"/>
    <w:rsid w:val="4F826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18F9E"/>
  <w15:docId w15:val="{1ABCBAEE-8158-42A3-B66F-DB8CF04B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rPr>
  </w:style>
  <w:style w:type="paragraph" w:styleId="ListParagraph">
    <w:name w:val="List Paragraph"/>
    <w:basedOn w:val="Normal"/>
    <w:uiPriority w:val="34"/>
    <w:qFormat/>
    <w:rsid w:val="00181CCE"/>
    <w:pPr>
      <w:spacing w:after="160" w:line="256" w:lineRule="auto"/>
      <w:ind w:left="720"/>
      <w:contextualSpacing/>
    </w:pPr>
    <w:rPr>
      <w:rFonts w:eastAsiaTheme="minorHAnsi"/>
      <w:sz w:val="22"/>
      <w:szCs w:val="22"/>
      <w:lang w:val="en-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68639">
      <w:bodyDiv w:val="1"/>
      <w:marLeft w:val="0"/>
      <w:marRight w:val="0"/>
      <w:marTop w:val="0"/>
      <w:marBottom w:val="0"/>
      <w:divBdr>
        <w:top w:val="none" w:sz="0" w:space="0" w:color="auto"/>
        <w:left w:val="none" w:sz="0" w:space="0" w:color="auto"/>
        <w:bottom w:val="none" w:sz="0" w:space="0" w:color="auto"/>
        <w:right w:val="none" w:sz="0" w:space="0" w:color="auto"/>
      </w:divBdr>
    </w:div>
    <w:div w:id="1728726773">
      <w:bodyDiv w:val="1"/>
      <w:marLeft w:val="0"/>
      <w:marRight w:val="0"/>
      <w:marTop w:val="0"/>
      <w:marBottom w:val="0"/>
      <w:divBdr>
        <w:top w:val="none" w:sz="0" w:space="0" w:color="auto"/>
        <w:left w:val="none" w:sz="0" w:space="0" w:color="auto"/>
        <w:bottom w:val="none" w:sz="0" w:space="0" w:color="auto"/>
        <w:right w:val="none" w:sz="0" w:space="0" w:color="auto"/>
      </w:divBdr>
    </w:div>
    <w:div w:id="1902983490">
      <w:bodyDiv w:val="1"/>
      <w:marLeft w:val="0"/>
      <w:marRight w:val="0"/>
      <w:marTop w:val="0"/>
      <w:marBottom w:val="0"/>
      <w:divBdr>
        <w:top w:val="none" w:sz="0" w:space="0" w:color="auto"/>
        <w:left w:val="none" w:sz="0" w:space="0" w:color="auto"/>
        <w:bottom w:val="none" w:sz="0" w:space="0" w:color="auto"/>
        <w:right w:val="none" w:sz="0" w:space="0" w:color="auto"/>
      </w:divBdr>
      <w:divsChild>
        <w:div w:id="1169323278">
          <w:marLeft w:val="0"/>
          <w:marRight w:val="0"/>
          <w:marTop w:val="75"/>
          <w:marBottom w:val="0"/>
          <w:divBdr>
            <w:top w:val="none" w:sz="0" w:space="0" w:color="auto"/>
            <w:left w:val="none" w:sz="0" w:space="0" w:color="auto"/>
            <w:bottom w:val="none" w:sz="0" w:space="0" w:color="auto"/>
            <w:right w:val="none" w:sz="0" w:space="0" w:color="auto"/>
          </w:divBdr>
        </w:div>
        <w:div w:id="882474136">
          <w:marLeft w:val="0"/>
          <w:marRight w:val="0"/>
          <w:marTop w:val="75"/>
          <w:marBottom w:val="0"/>
          <w:divBdr>
            <w:top w:val="none" w:sz="0" w:space="0" w:color="auto"/>
            <w:left w:val="none" w:sz="0" w:space="0" w:color="auto"/>
            <w:bottom w:val="none" w:sz="0" w:space="0" w:color="auto"/>
            <w:right w:val="none" w:sz="0" w:space="0" w:color="auto"/>
          </w:divBdr>
        </w:div>
      </w:divsChild>
    </w:div>
    <w:div w:id="1961689709">
      <w:bodyDiv w:val="1"/>
      <w:marLeft w:val="0"/>
      <w:marRight w:val="0"/>
      <w:marTop w:val="0"/>
      <w:marBottom w:val="0"/>
      <w:divBdr>
        <w:top w:val="none" w:sz="0" w:space="0" w:color="auto"/>
        <w:left w:val="none" w:sz="0" w:space="0" w:color="auto"/>
        <w:bottom w:val="none" w:sz="0" w:space="0" w:color="auto"/>
        <w:right w:val="none" w:sz="0" w:space="0" w:color="auto"/>
      </w:divBdr>
      <w:divsChild>
        <w:div w:id="1103573509">
          <w:marLeft w:val="0"/>
          <w:marRight w:val="0"/>
          <w:marTop w:val="75"/>
          <w:marBottom w:val="0"/>
          <w:divBdr>
            <w:top w:val="none" w:sz="0" w:space="0" w:color="auto"/>
            <w:left w:val="none" w:sz="0" w:space="0" w:color="auto"/>
            <w:bottom w:val="none" w:sz="0" w:space="0" w:color="auto"/>
            <w:right w:val="none" w:sz="0" w:space="0" w:color="auto"/>
          </w:divBdr>
        </w:div>
        <w:div w:id="206913810">
          <w:marLeft w:val="0"/>
          <w:marRight w:val="0"/>
          <w:marTop w:val="7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6A1108-258C-4A4A-9B6F-4DB2053B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Aiman Razak</cp:lastModifiedBy>
  <cp:revision>10</cp:revision>
  <dcterms:created xsi:type="dcterms:W3CDTF">2021-04-10T05:05:00Z</dcterms:created>
  <dcterms:modified xsi:type="dcterms:W3CDTF">2021-04-14T04:17:00Z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